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AA" w:rsidRDefault="005D52AA" w:rsidP="00E21953">
      <w:pPr>
        <w:rPr>
          <w:color w:val="EA6C04"/>
          <w:szCs w:val="20"/>
        </w:rPr>
      </w:pPr>
      <w:bookmarkStart w:id="0" w:name="_Toc263070296"/>
      <w:bookmarkStart w:id="1" w:name="_Toc246223937"/>
      <w:bookmarkStart w:id="2" w:name="_Toc302570262"/>
      <w:bookmarkStart w:id="3" w:name="_Toc302570763"/>
    </w:p>
    <w:p w:rsidR="005D52AA" w:rsidRDefault="005D52AA" w:rsidP="00E21953">
      <w:pPr>
        <w:rPr>
          <w:color w:val="EA6C04"/>
          <w:szCs w:val="20"/>
        </w:rPr>
      </w:pPr>
    </w:p>
    <w:p w:rsidR="005D52AA" w:rsidRDefault="005D52AA" w:rsidP="00E21953">
      <w:pPr>
        <w:jc w:val="right"/>
        <w:rPr>
          <w:b/>
          <w:color w:val="EA6C04"/>
          <w:sz w:val="96"/>
          <w:szCs w:val="96"/>
        </w:rPr>
      </w:pPr>
    </w:p>
    <w:p w:rsidR="005D52AA" w:rsidRDefault="005D52AA" w:rsidP="00E21953">
      <w:pPr>
        <w:rPr>
          <w:color w:val="EA6C04"/>
          <w:szCs w:val="20"/>
        </w:rPr>
      </w:pPr>
    </w:p>
    <w:p w:rsidR="00265D06" w:rsidRPr="00C128D1" w:rsidRDefault="00265D06" w:rsidP="00265D06">
      <w:pPr>
        <w:jc w:val="center"/>
        <w:rPr>
          <w:b/>
          <w:color w:val="1D5EA7"/>
          <w:sz w:val="72"/>
          <w:szCs w:val="72"/>
        </w:rPr>
      </w:pPr>
      <w:r w:rsidRPr="00C128D1">
        <w:rPr>
          <w:b/>
          <w:color w:val="1D5EA7"/>
          <w:sz w:val="72"/>
          <w:szCs w:val="72"/>
        </w:rPr>
        <w:t>GEMEENTE ALBRANDSWAARD</w:t>
      </w:r>
    </w:p>
    <w:p w:rsidR="00265D06" w:rsidRDefault="00265D06" w:rsidP="00265D06">
      <w:pPr>
        <w:rPr>
          <w:b/>
          <w:bCs/>
          <w:color w:val="0B4599"/>
          <w:sz w:val="16"/>
          <w:szCs w:val="16"/>
        </w:rPr>
      </w:pPr>
    </w:p>
    <w:p w:rsidR="00265D06" w:rsidRDefault="00265D06" w:rsidP="00265D06">
      <w:pPr>
        <w:rPr>
          <w:b/>
          <w:bCs/>
          <w:color w:val="0B4599"/>
          <w:sz w:val="16"/>
          <w:szCs w:val="16"/>
        </w:rPr>
      </w:pPr>
    </w:p>
    <w:p w:rsidR="00265D06" w:rsidRDefault="00265D06" w:rsidP="00265D06">
      <w:pPr>
        <w:rPr>
          <w:b/>
          <w:bCs/>
          <w:color w:val="0B4599"/>
          <w:sz w:val="16"/>
          <w:szCs w:val="16"/>
        </w:rPr>
      </w:pPr>
    </w:p>
    <w:p w:rsidR="00265D06" w:rsidRDefault="00265D06" w:rsidP="00265D06">
      <w:pPr>
        <w:rPr>
          <w:b/>
          <w:bCs/>
          <w:color w:val="0B4599"/>
          <w:sz w:val="16"/>
          <w:szCs w:val="16"/>
        </w:rPr>
      </w:pPr>
    </w:p>
    <w:p w:rsidR="00265D06" w:rsidRDefault="00265D06" w:rsidP="00265D06">
      <w:pPr>
        <w:rPr>
          <w:b/>
          <w:bCs/>
          <w:color w:val="0B4599"/>
          <w:sz w:val="16"/>
          <w:szCs w:val="16"/>
        </w:rPr>
      </w:pPr>
    </w:p>
    <w:p w:rsidR="00265D06" w:rsidRDefault="00265D06" w:rsidP="00265D06">
      <w:pPr>
        <w:rPr>
          <w:b/>
          <w:bCs/>
          <w:color w:val="0B4599"/>
          <w:sz w:val="16"/>
          <w:szCs w:val="16"/>
        </w:rPr>
      </w:pPr>
    </w:p>
    <w:p w:rsidR="00265D06" w:rsidRDefault="00265D06" w:rsidP="00265D06">
      <w:pPr>
        <w:rPr>
          <w:b/>
          <w:bCs/>
          <w:color w:val="0B4599"/>
          <w:sz w:val="16"/>
          <w:szCs w:val="16"/>
        </w:rPr>
      </w:pPr>
    </w:p>
    <w:p w:rsidR="00265D06" w:rsidRDefault="00265D06" w:rsidP="00265D06">
      <w:pPr>
        <w:rPr>
          <w:b/>
          <w:bCs/>
          <w:color w:val="0B4599"/>
          <w:sz w:val="16"/>
          <w:szCs w:val="16"/>
        </w:rPr>
      </w:pPr>
    </w:p>
    <w:p w:rsidR="00265D06" w:rsidRDefault="00265D06" w:rsidP="00265D06">
      <w:pPr>
        <w:rPr>
          <w:b/>
          <w:bCs/>
          <w:color w:val="0B4599"/>
          <w:sz w:val="16"/>
          <w:szCs w:val="16"/>
        </w:rPr>
      </w:pPr>
    </w:p>
    <w:p w:rsidR="00265D06" w:rsidRDefault="00265D06" w:rsidP="00265D06">
      <w:pPr>
        <w:jc w:val="center"/>
        <w:rPr>
          <w:b/>
          <w:bCs/>
          <w:color w:val="0B4599"/>
          <w:sz w:val="16"/>
          <w:szCs w:val="16"/>
        </w:rPr>
      </w:pPr>
    </w:p>
    <w:p w:rsidR="00265D06" w:rsidRDefault="00265D06" w:rsidP="00265D06">
      <w:pPr>
        <w:jc w:val="center"/>
        <w:rPr>
          <w:b/>
          <w:bCs/>
          <w:color w:val="0B4599"/>
          <w:sz w:val="16"/>
          <w:szCs w:val="16"/>
        </w:rPr>
      </w:pPr>
    </w:p>
    <w:p w:rsidR="00265D06" w:rsidRDefault="00265D06" w:rsidP="00265D06">
      <w:pPr>
        <w:jc w:val="center"/>
        <w:rPr>
          <w:b/>
          <w:bCs/>
          <w:color w:val="0B4599"/>
          <w:sz w:val="16"/>
          <w:szCs w:val="16"/>
        </w:rPr>
      </w:pPr>
    </w:p>
    <w:p w:rsidR="00265D06" w:rsidRDefault="00265D06" w:rsidP="00265D06">
      <w:pPr>
        <w:jc w:val="center"/>
        <w:rPr>
          <w:b/>
          <w:bCs/>
          <w:color w:val="0B4599"/>
          <w:sz w:val="16"/>
          <w:szCs w:val="16"/>
        </w:rPr>
      </w:pPr>
    </w:p>
    <w:p w:rsidR="00265D06" w:rsidRDefault="00265D06" w:rsidP="00265D06">
      <w:pPr>
        <w:jc w:val="center"/>
        <w:rPr>
          <w:b/>
          <w:bCs/>
          <w:color w:val="0B4599"/>
          <w:sz w:val="16"/>
          <w:szCs w:val="16"/>
        </w:rPr>
      </w:pPr>
    </w:p>
    <w:p w:rsidR="00265D06" w:rsidRDefault="00265D06" w:rsidP="00265D06">
      <w:pPr>
        <w:jc w:val="center"/>
        <w:rPr>
          <w:b/>
          <w:bCs/>
          <w:color w:val="0B4599"/>
          <w:sz w:val="16"/>
          <w:szCs w:val="16"/>
        </w:rPr>
      </w:pPr>
    </w:p>
    <w:p w:rsidR="00265D06" w:rsidRDefault="00E47BF4" w:rsidP="00265D06">
      <w:pPr>
        <w:pStyle w:val="Opmaakprofiel1"/>
      </w:pPr>
      <w:r>
        <w:t>1</w:t>
      </w:r>
      <w:r w:rsidR="00265D06" w:rsidRPr="00DE11F8">
        <w:rPr>
          <w:vertAlign w:val="superscript"/>
        </w:rPr>
        <w:t>e</w:t>
      </w:r>
      <w:r w:rsidR="00265D06">
        <w:t xml:space="preserve"> tussenrapportage</w:t>
      </w:r>
    </w:p>
    <w:p w:rsidR="00265D06" w:rsidRDefault="00265D06" w:rsidP="00265D06">
      <w:pPr>
        <w:pStyle w:val="Opmaakprofiel1"/>
      </w:pPr>
    </w:p>
    <w:p w:rsidR="00265D06" w:rsidRDefault="00622E54" w:rsidP="00265D06">
      <w:pPr>
        <w:pStyle w:val="Opmaakprofiel1"/>
      </w:pPr>
      <w:r>
        <w:t>2022</w:t>
      </w:r>
    </w:p>
    <w:p w:rsidR="005D52AA" w:rsidRDefault="005D52AA" w:rsidP="00E21953">
      <w:pPr>
        <w:jc w:val="center"/>
        <w:rPr>
          <w:b/>
          <w:color w:val="EA6C04"/>
          <w:sz w:val="96"/>
          <w:szCs w:val="96"/>
        </w:rPr>
      </w:pPr>
    </w:p>
    <w:p w:rsidR="005D52AA" w:rsidRPr="00BC0D59" w:rsidRDefault="005D52AA" w:rsidP="00E21953">
      <w:pPr>
        <w:jc w:val="center"/>
        <w:rPr>
          <w:b/>
          <w:color w:val="EA6C04"/>
          <w:sz w:val="32"/>
          <w:szCs w:val="32"/>
        </w:rPr>
      </w:pPr>
    </w:p>
    <w:p w:rsidR="005D52AA" w:rsidRPr="00A5652C" w:rsidRDefault="005D52AA" w:rsidP="00E21953">
      <w:pPr>
        <w:jc w:val="center"/>
        <w:rPr>
          <w:b/>
          <w:color w:val="EA6C04"/>
          <w:sz w:val="80"/>
          <w:szCs w:val="96"/>
        </w:rPr>
      </w:pPr>
    </w:p>
    <w:p w:rsidR="005D52AA" w:rsidRDefault="005D52AA" w:rsidP="00E21953">
      <w:pPr>
        <w:jc w:val="center"/>
        <w:rPr>
          <w:b/>
          <w:color w:val="EA6C04"/>
          <w:sz w:val="52"/>
          <w:szCs w:val="96"/>
        </w:rPr>
      </w:pPr>
    </w:p>
    <w:p w:rsidR="005D52AA" w:rsidRDefault="00190866" w:rsidP="00E21953">
      <w:pPr>
        <w:jc w:val="center"/>
        <w:rPr>
          <w:b/>
          <w:color w:val="EA6C04"/>
          <w:sz w:val="52"/>
          <w:szCs w:val="96"/>
        </w:rPr>
      </w:pPr>
      <w:r>
        <w:rPr>
          <w:b/>
          <w:color w:val="EA6C04"/>
          <w:sz w:val="52"/>
          <w:szCs w:val="96"/>
        </w:rPr>
        <w:br w:type="page"/>
      </w:r>
    </w:p>
    <w:p w:rsidR="005D52AA" w:rsidRDefault="005D52AA" w:rsidP="00E21953">
      <w:pPr>
        <w:rPr>
          <w:b/>
        </w:rPr>
      </w:pPr>
    </w:p>
    <w:p w:rsidR="005D52AA" w:rsidRDefault="005D52AA" w:rsidP="00E21953">
      <w:pPr>
        <w:rPr>
          <w:b/>
        </w:rPr>
      </w:pPr>
    </w:p>
    <w:p w:rsidR="005D52AA" w:rsidRDefault="005D52AA" w:rsidP="00E21953">
      <w:pPr>
        <w:rPr>
          <w:b/>
        </w:rPr>
      </w:pPr>
    </w:p>
    <w:p w:rsidR="005D52AA" w:rsidRDefault="005D52AA" w:rsidP="00E21953">
      <w:pPr>
        <w:rPr>
          <w:b/>
        </w:rPr>
      </w:pPr>
    </w:p>
    <w:p w:rsidR="005D52AA" w:rsidRDefault="005D52AA" w:rsidP="00E21953">
      <w:pPr>
        <w:rPr>
          <w:b/>
        </w:rPr>
      </w:pPr>
    </w:p>
    <w:p w:rsidR="005D52AA" w:rsidRDefault="005D52AA" w:rsidP="00E21953">
      <w:pPr>
        <w:rPr>
          <w:b/>
        </w:rPr>
      </w:pPr>
    </w:p>
    <w:p w:rsidR="005D52AA" w:rsidRDefault="005D52AA" w:rsidP="00E21953">
      <w:pPr>
        <w:rPr>
          <w:b/>
        </w:rPr>
      </w:pPr>
    </w:p>
    <w:p w:rsidR="005D52AA" w:rsidRDefault="005D52AA" w:rsidP="00E21953">
      <w:pPr>
        <w:rPr>
          <w:b/>
        </w:rPr>
      </w:pPr>
    </w:p>
    <w:p w:rsidR="005D52AA" w:rsidRDefault="005D52AA" w:rsidP="00E21953">
      <w:pPr>
        <w:rPr>
          <w:b/>
        </w:rPr>
      </w:pPr>
    </w:p>
    <w:p w:rsidR="005D52AA" w:rsidRDefault="005D52AA" w:rsidP="00E21953">
      <w:pPr>
        <w:rPr>
          <w:b/>
        </w:rPr>
      </w:pPr>
    </w:p>
    <w:p w:rsidR="005D52AA" w:rsidRDefault="006E5E9D" w:rsidP="00E21953">
      <w:pPr>
        <w:rPr>
          <w:b/>
        </w:rPr>
      </w:pPr>
      <w:r>
        <w:rPr>
          <w:b/>
        </w:rPr>
        <w:t xml:space="preserve"> </w:t>
      </w: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Default="00265D06" w:rsidP="00E21953">
      <w:pPr>
        <w:rPr>
          <w:b/>
        </w:rPr>
      </w:pPr>
    </w:p>
    <w:p w:rsidR="00265D06" w:rsidRPr="00265D06" w:rsidRDefault="003B410B" w:rsidP="00265D06">
      <w:pPr>
        <w:pageBreakBefore/>
        <w:shd w:val="clear" w:color="auto" w:fill="1D5EA7"/>
        <w:outlineLvl w:val="0"/>
        <w:rPr>
          <w:b/>
          <w:color w:val="EA6C04"/>
          <w:sz w:val="24"/>
          <w:szCs w:val="20"/>
        </w:rPr>
      </w:pPr>
      <w:bookmarkStart w:id="4" w:name="_Toc490647293"/>
      <w:bookmarkStart w:id="5" w:name="_Toc490647537"/>
      <w:bookmarkStart w:id="6" w:name="_Toc490647637"/>
      <w:bookmarkStart w:id="7" w:name="_Toc490647666"/>
      <w:bookmarkStart w:id="8" w:name="_Toc102485180"/>
      <w:r>
        <w:rPr>
          <w:b/>
          <w:color w:val="FFFFFF"/>
          <w:sz w:val="24"/>
        </w:rPr>
        <w:t>I</w:t>
      </w:r>
      <w:r w:rsidR="00265D06" w:rsidRPr="00265D06">
        <w:rPr>
          <w:b/>
          <w:color w:val="FFFFFF"/>
          <w:sz w:val="24"/>
        </w:rPr>
        <w:t>NHOUDSOPGAVE</w:t>
      </w:r>
      <w:bookmarkEnd w:id="4"/>
      <w:bookmarkEnd w:id="5"/>
      <w:bookmarkEnd w:id="6"/>
      <w:bookmarkEnd w:id="7"/>
      <w:bookmarkEnd w:id="8"/>
    </w:p>
    <w:p w:rsidR="00265D06" w:rsidRPr="00265D06" w:rsidRDefault="00265D06" w:rsidP="00265D06">
      <w:pPr>
        <w:rPr>
          <w:color w:val="EA6C04"/>
          <w:szCs w:val="20"/>
        </w:rPr>
      </w:pPr>
    </w:p>
    <w:p w:rsidR="00265D06" w:rsidRPr="00265D06" w:rsidRDefault="00265D06" w:rsidP="00265D06"/>
    <w:p w:rsidR="00381B0C" w:rsidRDefault="00265D06">
      <w:pPr>
        <w:pStyle w:val="Inhopg1"/>
        <w:rPr>
          <w:rFonts w:asciiTheme="minorHAnsi" w:eastAsiaTheme="minorEastAsia" w:hAnsiTheme="minorHAnsi" w:cstheme="minorBidi"/>
          <w:b w:val="0"/>
          <w:bCs w:val="0"/>
          <w:caps w:val="0"/>
          <w:kern w:val="0"/>
          <w:sz w:val="22"/>
          <w:szCs w:val="22"/>
          <w:lang w:eastAsia="nl-NL"/>
        </w:rPr>
      </w:pPr>
      <w:r w:rsidRPr="00265D06">
        <w:fldChar w:fldCharType="begin"/>
      </w:r>
      <w:r w:rsidRPr="00265D06">
        <w:instrText xml:space="preserve"> TOC \o "1-3" \h \z \u </w:instrText>
      </w:r>
      <w:r w:rsidRPr="00265D06">
        <w:fldChar w:fldCharType="separate"/>
      </w:r>
      <w:hyperlink w:anchor="_Toc102485180" w:history="1">
        <w:r w:rsidR="00381B0C" w:rsidRPr="00965EFC">
          <w:rPr>
            <w:rStyle w:val="Hyperlink"/>
          </w:rPr>
          <w:t>INHOUDSOPGAVE</w:t>
        </w:r>
        <w:r w:rsidR="00381B0C">
          <w:rPr>
            <w:webHidden/>
          </w:rPr>
          <w:tab/>
        </w:r>
        <w:r w:rsidR="00381B0C">
          <w:rPr>
            <w:webHidden/>
          </w:rPr>
          <w:fldChar w:fldCharType="begin"/>
        </w:r>
        <w:r w:rsidR="00381B0C">
          <w:rPr>
            <w:webHidden/>
          </w:rPr>
          <w:instrText xml:space="preserve"> PAGEREF _Toc102485180 \h </w:instrText>
        </w:r>
        <w:r w:rsidR="00381B0C">
          <w:rPr>
            <w:webHidden/>
          </w:rPr>
        </w:r>
        <w:r w:rsidR="00381B0C">
          <w:rPr>
            <w:webHidden/>
          </w:rPr>
          <w:fldChar w:fldCharType="separate"/>
        </w:r>
        <w:r w:rsidR="00381B0C">
          <w:rPr>
            <w:webHidden/>
          </w:rPr>
          <w:t>3</w:t>
        </w:r>
        <w:r w:rsidR="00381B0C">
          <w:rPr>
            <w:webHidden/>
          </w:rPr>
          <w:fldChar w:fldCharType="end"/>
        </w:r>
      </w:hyperlink>
    </w:p>
    <w:p w:rsidR="00381B0C" w:rsidRDefault="00D304A4">
      <w:pPr>
        <w:pStyle w:val="Inhopg1"/>
        <w:rPr>
          <w:rFonts w:asciiTheme="minorHAnsi" w:eastAsiaTheme="minorEastAsia" w:hAnsiTheme="minorHAnsi" w:cstheme="minorBidi"/>
          <w:b w:val="0"/>
          <w:bCs w:val="0"/>
          <w:caps w:val="0"/>
          <w:kern w:val="0"/>
          <w:sz w:val="22"/>
          <w:szCs w:val="22"/>
          <w:lang w:eastAsia="nl-NL"/>
        </w:rPr>
      </w:pPr>
      <w:hyperlink w:anchor="_Toc102485181" w:history="1">
        <w:r w:rsidR="00381B0C" w:rsidRPr="00965EFC">
          <w:rPr>
            <w:rStyle w:val="Hyperlink"/>
          </w:rPr>
          <w:t>Financieel perspectief</w:t>
        </w:r>
        <w:r w:rsidR="00381B0C">
          <w:rPr>
            <w:webHidden/>
          </w:rPr>
          <w:tab/>
        </w:r>
        <w:r w:rsidR="00381B0C">
          <w:rPr>
            <w:webHidden/>
          </w:rPr>
          <w:fldChar w:fldCharType="begin"/>
        </w:r>
        <w:r w:rsidR="00381B0C">
          <w:rPr>
            <w:webHidden/>
          </w:rPr>
          <w:instrText xml:space="preserve"> PAGEREF _Toc102485181 \h </w:instrText>
        </w:r>
        <w:r w:rsidR="00381B0C">
          <w:rPr>
            <w:webHidden/>
          </w:rPr>
        </w:r>
        <w:r w:rsidR="00381B0C">
          <w:rPr>
            <w:webHidden/>
          </w:rPr>
          <w:fldChar w:fldCharType="separate"/>
        </w:r>
        <w:r w:rsidR="00381B0C">
          <w:rPr>
            <w:webHidden/>
          </w:rPr>
          <w:t>4</w:t>
        </w:r>
        <w:r w:rsidR="00381B0C">
          <w:rPr>
            <w:webHidden/>
          </w:rPr>
          <w:fldChar w:fldCharType="end"/>
        </w:r>
      </w:hyperlink>
    </w:p>
    <w:p w:rsidR="00381B0C" w:rsidRDefault="00D304A4">
      <w:pPr>
        <w:pStyle w:val="Inhopg1"/>
        <w:rPr>
          <w:rFonts w:asciiTheme="minorHAnsi" w:eastAsiaTheme="minorEastAsia" w:hAnsiTheme="minorHAnsi" w:cstheme="minorBidi"/>
          <w:b w:val="0"/>
          <w:bCs w:val="0"/>
          <w:caps w:val="0"/>
          <w:kern w:val="0"/>
          <w:sz w:val="22"/>
          <w:szCs w:val="22"/>
          <w:lang w:eastAsia="nl-NL"/>
        </w:rPr>
      </w:pPr>
      <w:hyperlink w:anchor="_Toc102485182" w:history="1">
        <w:r w:rsidR="00381B0C" w:rsidRPr="00965EFC">
          <w:rPr>
            <w:rStyle w:val="Hyperlink"/>
          </w:rPr>
          <w:t>PROGRAMMA’S</w:t>
        </w:r>
        <w:r w:rsidR="00381B0C">
          <w:rPr>
            <w:webHidden/>
          </w:rPr>
          <w:tab/>
        </w:r>
        <w:r w:rsidR="00381B0C">
          <w:rPr>
            <w:webHidden/>
          </w:rPr>
          <w:fldChar w:fldCharType="begin"/>
        </w:r>
        <w:r w:rsidR="00381B0C">
          <w:rPr>
            <w:webHidden/>
          </w:rPr>
          <w:instrText xml:space="preserve"> PAGEREF _Toc102485182 \h </w:instrText>
        </w:r>
        <w:r w:rsidR="00381B0C">
          <w:rPr>
            <w:webHidden/>
          </w:rPr>
        </w:r>
        <w:r w:rsidR="00381B0C">
          <w:rPr>
            <w:webHidden/>
          </w:rPr>
          <w:fldChar w:fldCharType="separate"/>
        </w:r>
        <w:r w:rsidR="00381B0C">
          <w:rPr>
            <w:webHidden/>
          </w:rPr>
          <w:t>5</w:t>
        </w:r>
        <w:r w:rsidR="00381B0C">
          <w:rPr>
            <w:webHidden/>
          </w:rPr>
          <w:fldChar w:fldCharType="end"/>
        </w:r>
      </w:hyperlink>
    </w:p>
    <w:p w:rsidR="00381B0C" w:rsidRDefault="00D304A4">
      <w:pPr>
        <w:pStyle w:val="Inhopg1"/>
        <w:rPr>
          <w:rFonts w:asciiTheme="minorHAnsi" w:eastAsiaTheme="minorEastAsia" w:hAnsiTheme="minorHAnsi" w:cstheme="minorBidi"/>
          <w:b w:val="0"/>
          <w:bCs w:val="0"/>
          <w:caps w:val="0"/>
          <w:kern w:val="0"/>
          <w:sz w:val="22"/>
          <w:szCs w:val="22"/>
          <w:lang w:eastAsia="nl-NL"/>
        </w:rPr>
      </w:pPr>
      <w:hyperlink w:anchor="_Toc102485183" w:history="1">
        <w:r w:rsidR="00381B0C" w:rsidRPr="00965EFC">
          <w:rPr>
            <w:rStyle w:val="Hyperlink"/>
          </w:rPr>
          <w:t>Recapitulatie van de financiële afwijkingen</w:t>
        </w:r>
        <w:r w:rsidR="00381B0C">
          <w:rPr>
            <w:webHidden/>
          </w:rPr>
          <w:tab/>
        </w:r>
        <w:r w:rsidR="00381B0C">
          <w:rPr>
            <w:webHidden/>
          </w:rPr>
          <w:fldChar w:fldCharType="begin"/>
        </w:r>
        <w:r w:rsidR="00381B0C">
          <w:rPr>
            <w:webHidden/>
          </w:rPr>
          <w:instrText xml:space="preserve"> PAGEREF _Toc102485183 \h </w:instrText>
        </w:r>
        <w:r w:rsidR="00381B0C">
          <w:rPr>
            <w:webHidden/>
          </w:rPr>
        </w:r>
        <w:r w:rsidR="00381B0C">
          <w:rPr>
            <w:webHidden/>
          </w:rPr>
          <w:fldChar w:fldCharType="separate"/>
        </w:r>
        <w:r w:rsidR="00381B0C">
          <w:rPr>
            <w:webHidden/>
          </w:rPr>
          <w:t>6</w:t>
        </w:r>
        <w:r w:rsidR="00381B0C">
          <w:rPr>
            <w:webHidden/>
          </w:rPr>
          <w:fldChar w:fldCharType="end"/>
        </w:r>
      </w:hyperlink>
    </w:p>
    <w:p w:rsidR="00381B0C" w:rsidRDefault="00D304A4">
      <w:pPr>
        <w:pStyle w:val="Inhopg1"/>
        <w:rPr>
          <w:rFonts w:asciiTheme="minorHAnsi" w:eastAsiaTheme="minorEastAsia" w:hAnsiTheme="minorHAnsi" w:cstheme="minorBidi"/>
          <w:b w:val="0"/>
          <w:bCs w:val="0"/>
          <w:caps w:val="0"/>
          <w:kern w:val="0"/>
          <w:sz w:val="22"/>
          <w:szCs w:val="22"/>
          <w:lang w:eastAsia="nl-NL"/>
        </w:rPr>
      </w:pPr>
      <w:hyperlink w:anchor="_Toc102485184" w:history="1">
        <w:r w:rsidR="00381B0C" w:rsidRPr="00965EFC">
          <w:rPr>
            <w:rStyle w:val="Hyperlink"/>
          </w:rPr>
          <w:t>Toelichtingen op de financiële afwijkingen</w:t>
        </w:r>
        <w:r w:rsidR="00381B0C">
          <w:rPr>
            <w:webHidden/>
          </w:rPr>
          <w:tab/>
        </w:r>
        <w:r w:rsidR="00381B0C">
          <w:rPr>
            <w:webHidden/>
          </w:rPr>
          <w:fldChar w:fldCharType="begin"/>
        </w:r>
        <w:r w:rsidR="00381B0C">
          <w:rPr>
            <w:webHidden/>
          </w:rPr>
          <w:instrText xml:space="preserve"> PAGEREF _Toc102485184 \h </w:instrText>
        </w:r>
        <w:r w:rsidR="00381B0C">
          <w:rPr>
            <w:webHidden/>
          </w:rPr>
        </w:r>
        <w:r w:rsidR="00381B0C">
          <w:rPr>
            <w:webHidden/>
          </w:rPr>
          <w:fldChar w:fldCharType="separate"/>
        </w:r>
        <w:r w:rsidR="00381B0C">
          <w:rPr>
            <w:webHidden/>
          </w:rPr>
          <w:t>9</w:t>
        </w:r>
        <w:r w:rsidR="00381B0C">
          <w:rPr>
            <w:webHidden/>
          </w:rPr>
          <w:fldChar w:fldCharType="end"/>
        </w:r>
      </w:hyperlink>
    </w:p>
    <w:p w:rsidR="00381B0C" w:rsidRDefault="00D304A4">
      <w:pPr>
        <w:pStyle w:val="Inhopg1"/>
        <w:rPr>
          <w:rFonts w:asciiTheme="minorHAnsi" w:eastAsiaTheme="minorEastAsia" w:hAnsiTheme="minorHAnsi" w:cstheme="minorBidi"/>
          <w:b w:val="0"/>
          <w:bCs w:val="0"/>
          <w:caps w:val="0"/>
          <w:kern w:val="0"/>
          <w:sz w:val="22"/>
          <w:szCs w:val="22"/>
          <w:lang w:eastAsia="nl-NL"/>
        </w:rPr>
      </w:pPr>
      <w:hyperlink w:anchor="_Toc102485185" w:history="1">
        <w:r w:rsidR="00381B0C">
          <w:rPr>
            <w:rStyle w:val="Hyperlink"/>
          </w:rPr>
          <w:t>Recapitulatie van de budgettair</w:t>
        </w:r>
        <w:r w:rsidR="00381B0C" w:rsidRPr="00965EFC">
          <w:rPr>
            <w:rStyle w:val="Hyperlink"/>
          </w:rPr>
          <w:t xml:space="preserve"> neutrale posten</w:t>
        </w:r>
        <w:r w:rsidR="00381B0C">
          <w:rPr>
            <w:webHidden/>
          </w:rPr>
          <w:tab/>
        </w:r>
        <w:r w:rsidR="00381B0C">
          <w:rPr>
            <w:webHidden/>
          </w:rPr>
          <w:fldChar w:fldCharType="begin"/>
        </w:r>
        <w:r w:rsidR="00381B0C">
          <w:rPr>
            <w:webHidden/>
          </w:rPr>
          <w:instrText xml:space="preserve"> PAGEREF _Toc102485185 \h </w:instrText>
        </w:r>
        <w:r w:rsidR="00381B0C">
          <w:rPr>
            <w:webHidden/>
          </w:rPr>
        </w:r>
        <w:r w:rsidR="00381B0C">
          <w:rPr>
            <w:webHidden/>
          </w:rPr>
          <w:fldChar w:fldCharType="separate"/>
        </w:r>
        <w:r w:rsidR="00381B0C">
          <w:rPr>
            <w:webHidden/>
          </w:rPr>
          <w:t>31</w:t>
        </w:r>
        <w:r w:rsidR="00381B0C">
          <w:rPr>
            <w:webHidden/>
          </w:rPr>
          <w:fldChar w:fldCharType="end"/>
        </w:r>
      </w:hyperlink>
    </w:p>
    <w:p w:rsidR="00381B0C" w:rsidRDefault="00D304A4">
      <w:pPr>
        <w:pStyle w:val="Inhopg1"/>
        <w:rPr>
          <w:rFonts w:asciiTheme="minorHAnsi" w:eastAsiaTheme="minorEastAsia" w:hAnsiTheme="minorHAnsi" w:cstheme="minorBidi"/>
          <w:b w:val="0"/>
          <w:bCs w:val="0"/>
          <w:caps w:val="0"/>
          <w:kern w:val="0"/>
          <w:sz w:val="22"/>
          <w:szCs w:val="22"/>
          <w:lang w:eastAsia="nl-NL"/>
        </w:rPr>
      </w:pPr>
      <w:hyperlink w:anchor="_Toc102485188" w:history="1">
        <w:r w:rsidR="00381B0C" w:rsidRPr="00965EFC">
          <w:rPr>
            <w:rStyle w:val="Hyperlink"/>
          </w:rPr>
          <w:t>Toelichtingen op de budgettair neutrale wijzigingen</w:t>
        </w:r>
        <w:r w:rsidR="00381B0C">
          <w:rPr>
            <w:webHidden/>
          </w:rPr>
          <w:tab/>
        </w:r>
        <w:r w:rsidR="00381B0C">
          <w:rPr>
            <w:webHidden/>
          </w:rPr>
          <w:fldChar w:fldCharType="begin"/>
        </w:r>
        <w:r w:rsidR="00381B0C">
          <w:rPr>
            <w:webHidden/>
          </w:rPr>
          <w:instrText xml:space="preserve"> PAGEREF _Toc102485188 \h </w:instrText>
        </w:r>
        <w:r w:rsidR="00381B0C">
          <w:rPr>
            <w:webHidden/>
          </w:rPr>
        </w:r>
        <w:r w:rsidR="00381B0C">
          <w:rPr>
            <w:webHidden/>
          </w:rPr>
          <w:fldChar w:fldCharType="separate"/>
        </w:r>
        <w:r w:rsidR="00381B0C">
          <w:rPr>
            <w:webHidden/>
          </w:rPr>
          <w:t>33</w:t>
        </w:r>
        <w:r w:rsidR="00381B0C">
          <w:rPr>
            <w:webHidden/>
          </w:rPr>
          <w:fldChar w:fldCharType="end"/>
        </w:r>
      </w:hyperlink>
    </w:p>
    <w:p w:rsidR="00381B0C" w:rsidRDefault="00D304A4">
      <w:pPr>
        <w:pStyle w:val="Inhopg1"/>
        <w:rPr>
          <w:rFonts w:asciiTheme="minorHAnsi" w:eastAsiaTheme="minorEastAsia" w:hAnsiTheme="minorHAnsi" w:cstheme="minorBidi"/>
          <w:b w:val="0"/>
          <w:bCs w:val="0"/>
          <w:caps w:val="0"/>
          <w:kern w:val="0"/>
          <w:sz w:val="22"/>
          <w:szCs w:val="22"/>
          <w:lang w:eastAsia="nl-NL"/>
        </w:rPr>
      </w:pPr>
      <w:hyperlink w:anchor="_Toc102485189" w:history="1">
        <w:r w:rsidR="00381B0C" w:rsidRPr="00965EFC">
          <w:rPr>
            <w:rStyle w:val="Hyperlink"/>
          </w:rPr>
          <w:t>BIJLAGEN</w:t>
        </w:r>
        <w:r w:rsidR="00381B0C">
          <w:rPr>
            <w:webHidden/>
          </w:rPr>
          <w:tab/>
        </w:r>
        <w:r w:rsidR="00381B0C">
          <w:rPr>
            <w:webHidden/>
          </w:rPr>
          <w:fldChar w:fldCharType="begin"/>
        </w:r>
        <w:r w:rsidR="00381B0C">
          <w:rPr>
            <w:webHidden/>
          </w:rPr>
          <w:instrText xml:space="preserve"> PAGEREF _Toc102485189 \h </w:instrText>
        </w:r>
        <w:r w:rsidR="00381B0C">
          <w:rPr>
            <w:webHidden/>
          </w:rPr>
        </w:r>
        <w:r w:rsidR="00381B0C">
          <w:rPr>
            <w:webHidden/>
          </w:rPr>
          <w:fldChar w:fldCharType="separate"/>
        </w:r>
        <w:r w:rsidR="00381B0C">
          <w:rPr>
            <w:webHidden/>
          </w:rPr>
          <w:t>38</w:t>
        </w:r>
        <w:r w:rsidR="00381B0C">
          <w:rPr>
            <w:webHidden/>
          </w:rPr>
          <w:fldChar w:fldCharType="end"/>
        </w:r>
      </w:hyperlink>
    </w:p>
    <w:p w:rsidR="00381B0C" w:rsidRDefault="00D304A4">
      <w:pPr>
        <w:pStyle w:val="Inhopg1"/>
        <w:rPr>
          <w:rFonts w:asciiTheme="minorHAnsi" w:eastAsiaTheme="minorEastAsia" w:hAnsiTheme="minorHAnsi" w:cstheme="minorBidi"/>
          <w:b w:val="0"/>
          <w:bCs w:val="0"/>
          <w:caps w:val="0"/>
          <w:kern w:val="0"/>
          <w:sz w:val="22"/>
          <w:szCs w:val="22"/>
          <w:lang w:eastAsia="nl-NL"/>
        </w:rPr>
      </w:pPr>
      <w:hyperlink w:anchor="_Toc102485190" w:history="1">
        <w:r w:rsidR="00381B0C" w:rsidRPr="00965EFC">
          <w:rPr>
            <w:rStyle w:val="Hyperlink"/>
          </w:rPr>
          <w:t>Bijlage 1 - investeringskredieten</w:t>
        </w:r>
        <w:r w:rsidR="00381B0C">
          <w:rPr>
            <w:webHidden/>
          </w:rPr>
          <w:tab/>
        </w:r>
        <w:r w:rsidR="00381B0C">
          <w:rPr>
            <w:webHidden/>
          </w:rPr>
          <w:fldChar w:fldCharType="begin"/>
        </w:r>
        <w:r w:rsidR="00381B0C">
          <w:rPr>
            <w:webHidden/>
          </w:rPr>
          <w:instrText xml:space="preserve"> PAGEREF _Toc102485190 \h </w:instrText>
        </w:r>
        <w:r w:rsidR="00381B0C">
          <w:rPr>
            <w:webHidden/>
          </w:rPr>
        </w:r>
        <w:r w:rsidR="00381B0C">
          <w:rPr>
            <w:webHidden/>
          </w:rPr>
          <w:fldChar w:fldCharType="separate"/>
        </w:r>
        <w:r w:rsidR="00381B0C">
          <w:rPr>
            <w:webHidden/>
          </w:rPr>
          <w:t>39</w:t>
        </w:r>
        <w:r w:rsidR="00381B0C">
          <w:rPr>
            <w:webHidden/>
          </w:rPr>
          <w:fldChar w:fldCharType="end"/>
        </w:r>
      </w:hyperlink>
    </w:p>
    <w:p w:rsidR="00265D06" w:rsidRDefault="00265D06" w:rsidP="00265D06">
      <w:r w:rsidRPr="00265D06">
        <w:rPr>
          <w:b/>
          <w:bCs/>
        </w:rPr>
        <w:fldChar w:fldCharType="end"/>
      </w:r>
      <w:r>
        <w:t xml:space="preserve"> </w:t>
      </w:r>
    </w:p>
    <w:p w:rsidR="005D52AA" w:rsidRDefault="00BE71F7" w:rsidP="00265D06">
      <w:r>
        <w:br w:type="page"/>
      </w:r>
    </w:p>
    <w:p w:rsidR="008E0958" w:rsidRPr="008E0958" w:rsidRDefault="008E0958" w:rsidP="008E0958">
      <w:pPr>
        <w:pageBreakBefore/>
        <w:shd w:val="clear" w:color="auto" w:fill="1D5EA7"/>
        <w:outlineLvl w:val="0"/>
        <w:rPr>
          <w:b/>
          <w:color w:val="FFFFFF"/>
          <w:sz w:val="24"/>
          <w:highlight w:val="yellow"/>
        </w:rPr>
      </w:pPr>
      <w:bookmarkStart w:id="9" w:name="_Toc520287846"/>
      <w:bookmarkStart w:id="10" w:name="_Toc102485181"/>
      <w:bookmarkStart w:id="11" w:name="_Toc302570264"/>
      <w:bookmarkStart w:id="12" w:name="_Toc302570765"/>
      <w:bookmarkStart w:id="13" w:name="_Toc330292370"/>
      <w:bookmarkStart w:id="14" w:name="_Toc449344941"/>
      <w:bookmarkStart w:id="15" w:name="_Toc480541387"/>
      <w:bookmarkStart w:id="16" w:name="_Toc511136248"/>
      <w:r w:rsidRPr="008E0958">
        <w:rPr>
          <w:b/>
          <w:color w:val="FFFFFF"/>
          <w:sz w:val="24"/>
        </w:rPr>
        <w:t>Financieel perspectief</w:t>
      </w:r>
      <w:bookmarkEnd w:id="9"/>
      <w:bookmarkEnd w:id="10"/>
    </w:p>
    <w:p w:rsidR="008E0958" w:rsidRPr="008E0958" w:rsidRDefault="008E0958" w:rsidP="008E0958">
      <w:pPr>
        <w:autoSpaceDE w:val="0"/>
        <w:autoSpaceDN w:val="0"/>
        <w:adjustRightInd w:val="0"/>
        <w:rPr>
          <w:rFonts w:eastAsia="Times New Roman"/>
          <w:color w:val="000000"/>
          <w:szCs w:val="20"/>
          <w:lang w:eastAsia="nl-NL"/>
        </w:rPr>
      </w:pPr>
    </w:p>
    <w:p w:rsidR="00C119F5" w:rsidRPr="00CC5483" w:rsidRDefault="00C119F5" w:rsidP="00CC5483">
      <w:pPr>
        <w:autoSpaceDE w:val="0"/>
        <w:autoSpaceDN w:val="0"/>
        <w:adjustRightInd w:val="0"/>
        <w:spacing w:line="312" w:lineRule="auto"/>
        <w:rPr>
          <w:sz w:val="24"/>
        </w:rPr>
      </w:pPr>
      <w:r w:rsidRPr="00CC5483">
        <w:rPr>
          <w:rFonts w:eastAsia="Times New Roman"/>
          <w:color w:val="000000"/>
          <w:sz w:val="24"/>
          <w:lang w:eastAsia="nl-NL"/>
        </w:rPr>
        <w:t xml:space="preserve">Voor u </w:t>
      </w:r>
      <w:r w:rsidR="00622E54">
        <w:rPr>
          <w:rFonts w:eastAsia="Times New Roman"/>
          <w:color w:val="000000"/>
          <w:sz w:val="24"/>
          <w:lang w:eastAsia="nl-NL"/>
        </w:rPr>
        <w:t>ligt de 1e t</w:t>
      </w:r>
      <w:r w:rsidR="004B7012" w:rsidRPr="00CC5483">
        <w:rPr>
          <w:rFonts w:eastAsia="Times New Roman"/>
          <w:color w:val="000000"/>
          <w:sz w:val="24"/>
          <w:lang w:eastAsia="nl-NL"/>
        </w:rPr>
        <w:t>ussenrapportage 202</w:t>
      </w:r>
      <w:r w:rsidR="00BB6853">
        <w:rPr>
          <w:rFonts w:eastAsia="Times New Roman"/>
          <w:color w:val="000000"/>
          <w:sz w:val="24"/>
          <w:lang w:eastAsia="nl-NL"/>
        </w:rPr>
        <w:t>2</w:t>
      </w:r>
      <w:r w:rsidRPr="00CC5483">
        <w:rPr>
          <w:rFonts w:eastAsia="Times New Roman"/>
          <w:color w:val="000000"/>
          <w:sz w:val="24"/>
          <w:lang w:eastAsia="nl-NL"/>
        </w:rPr>
        <w:t xml:space="preserve"> over de periode januari </w:t>
      </w:r>
      <w:r w:rsidR="002B4987" w:rsidRPr="00CC5483">
        <w:rPr>
          <w:rFonts w:eastAsia="Times New Roman"/>
          <w:color w:val="000000"/>
          <w:sz w:val="24"/>
          <w:lang w:eastAsia="nl-NL"/>
        </w:rPr>
        <w:t xml:space="preserve">tot en met </w:t>
      </w:r>
      <w:r w:rsidR="00BB6853">
        <w:rPr>
          <w:rFonts w:eastAsia="Times New Roman"/>
          <w:color w:val="000000"/>
          <w:sz w:val="24"/>
          <w:lang w:eastAsia="nl-NL"/>
        </w:rPr>
        <w:t>maart 2022</w:t>
      </w:r>
      <w:r w:rsidRPr="00CC5483">
        <w:rPr>
          <w:rFonts w:eastAsia="Times New Roman"/>
          <w:color w:val="000000"/>
          <w:sz w:val="24"/>
          <w:lang w:eastAsia="nl-NL"/>
        </w:rPr>
        <w:t xml:space="preserve">. Uit het cijfermatig overzicht blijkt dat het exploitatieresultaat van de tussenrapportage </w:t>
      </w:r>
      <w:r w:rsidR="00BC7C4E">
        <w:rPr>
          <w:rFonts w:eastAsia="Times New Roman"/>
          <w:color w:val="000000"/>
          <w:sz w:val="24"/>
          <w:lang w:eastAsia="nl-NL"/>
        </w:rPr>
        <w:t xml:space="preserve">€ </w:t>
      </w:r>
      <w:r w:rsidR="00945549">
        <w:rPr>
          <w:rFonts w:eastAsia="Times New Roman"/>
          <w:color w:val="000000"/>
          <w:sz w:val="24"/>
          <w:lang w:eastAsia="nl-NL"/>
        </w:rPr>
        <w:t>827.400</w:t>
      </w:r>
      <w:r w:rsidR="009D0222">
        <w:rPr>
          <w:rFonts w:eastAsia="Times New Roman"/>
          <w:color w:val="000000"/>
          <w:sz w:val="24"/>
          <w:lang w:eastAsia="nl-NL"/>
        </w:rPr>
        <w:t xml:space="preserve"> </w:t>
      </w:r>
      <w:r w:rsidRPr="00CC5483">
        <w:rPr>
          <w:rFonts w:eastAsia="Times New Roman"/>
          <w:color w:val="000000"/>
          <w:sz w:val="24"/>
          <w:lang w:eastAsia="nl-NL"/>
        </w:rPr>
        <w:t xml:space="preserve">negatief </w:t>
      </w:r>
      <w:r w:rsidR="008D1446" w:rsidRPr="00CC5483">
        <w:rPr>
          <w:rFonts w:eastAsia="Times New Roman"/>
          <w:color w:val="000000"/>
          <w:sz w:val="24"/>
          <w:lang w:eastAsia="nl-NL"/>
        </w:rPr>
        <w:t>b</w:t>
      </w:r>
      <w:r w:rsidRPr="00CC5483">
        <w:rPr>
          <w:rFonts w:eastAsia="Times New Roman"/>
          <w:color w:val="000000"/>
          <w:sz w:val="24"/>
          <w:lang w:eastAsia="nl-NL"/>
        </w:rPr>
        <w:t>edraagt. Het t</w:t>
      </w:r>
      <w:r w:rsidR="00BB6853">
        <w:rPr>
          <w:rFonts w:eastAsia="Times New Roman"/>
          <w:color w:val="000000"/>
          <w:sz w:val="24"/>
          <w:lang w:eastAsia="nl-NL"/>
        </w:rPr>
        <w:t>otale exploitatiesaldo voor 2022</w:t>
      </w:r>
      <w:r w:rsidRPr="00CC5483">
        <w:rPr>
          <w:rFonts w:eastAsia="Times New Roman"/>
          <w:color w:val="000000"/>
          <w:sz w:val="24"/>
          <w:lang w:eastAsia="nl-NL"/>
        </w:rPr>
        <w:t xml:space="preserve"> komt daarmee naar verwachting uit op </w:t>
      </w:r>
      <w:r w:rsidR="00BC7C4E">
        <w:rPr>
          <w:sz w:val="24"/>
        </w:rPr>
        <w:t xml:space="preserve">€ </w:t>
      </w:r>
      <w:r w:rsidR="001F4986">
        <w:rPr>
          <w:sz w:val="24"/>
        </w:rPr>
        <w:t>383.100</w:t>
      </w:r>
      <w:r w:rsidRPr="00CC5483">
        <w:rPr>
          <w:sz w:val="24"/>
        </w:rPr>
        <w:t xml:space="preserve"> negatief. Voor een overzicht van de afwijkingen verwijzen wij u naar het overzicht </w:t>
      </w:r>
      <w:r w:rsidR="00945549">
        <w:rPr>
          <w:sz w:val="24"/>
        </w:rPr>
        <w:t>“</w:t>
      </w:r>
      <w:r w:rsidRPr="00CC5483">
        <w:rPr>
          <w:sz w:val="24"/>
        </w:rPr>
        <w:t>Recapitulatie financiële afwijkingen</w:t>
      </w:r>
      <w:r w:rsidR="00945549">
        <w:rPr>
          <w:sz w:val="24"/>
        </w:rPr>
        <w:t>”</w:t>
      </w:r>
      <w:r w:rsidRPr="00CC5483">
        <w:rPr>
          <w:sz w:val="24"/>
        </w:rPr>
        <w:t>.</w:t>
      </w:r>
    </w:p>
    <w:p w:rsidR="00C119F5" w:rsidRPr="00CC5483" w:rsidRDefault="00C119F5" w:rsidP="00CC5483">
      <w:pPr>
        <w:spacing w:line="312" w:lineRule="auto"/>
        <w:rPr>
          <w:sz w:val="24"/>
        </w:rPr>
      </w:pPr>
    </w:p>
    <w:p w:rsidR="00C119F5" w:rsidRPr="00CC5483" w:rsidRDefault="00C119F5" w:rsidP="00CC5483">
      <w:pPr>
        <w:spacing w:line="312" w:lineRule="auto"/>
        <w:rPr>
          <w:sz w:val="24"/>
        </w:rPr>
      </w:pPr>
      <w:r w:rsidRPr="00CC5483">
        <w:rPr>
          <w:sz w:val="24"/>
        </w:rPr>
        <w:t>In de onderstaande tabel is het verloop van het begrotingssaldo weergegeven:</w:t>
      </w:r>
    </w:p>
    <w:p w:rsidR="008D5046" w:rsidRDefault="008D5046" w:rsidP="00CC5483">
      <w:pPr>
        <w:spacing w:line="312" w:lineRule="auto"/>
        <w:rPr>
          <w:noProof/>
          <w:lang w:eastAsia="nl-NL"/>
        </w:rPr>
      </w:pPr>
    </w:p>
    <w:p w:rsidR="00BB6853" w:rsidRDefault="005A781F" w:rsidP="00CC5483">
      <w:pPr>
        <w:spacing w:line="312" w:lineRule="auto"/>
        <w:rPr>
          <w:noProof/>
          <w:lang w:eastAsia="nl-NL"/>
        </w:rPr>
      </w:pPr>
      <w:r w:rsidRPr="005A781F">
        <w:rPr>
          <w:noProof/>
          <w:lang w:eastAsia="nl-NL"/>
        </w:rPr>
        <w:drawing>
          <wp:inline distT="0" distB="0" distL="0" distR="0">
            <wp:extent cx="5579745" cy="1055952"/>
            <wp:effectExtent l="0" t="0" r="190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1055952"/>
                    </a:xfrm>
                    <a:prstGeom prst="rect">
                      <a:avLst/>
                    </a:prstGeom>
                    <a:noFill/>
                    <a:ln>
                      <a:noFill/>
                    </a:ln>
                  </pic:spPr>
                </pic:pic>
              </a:graphicData>
            </a:graphic>
          </wp:inline>
        </w:drawing>
      </w:r>
    </w:p>
    <w:p w:rsidR="00C119F5" w:rsidRPr="008D5046" w:rsidRDefault="00BB6853" w:rsidP="00CC5483">
      <w:pPr>
        <w:spacing w:line="312" w:lineRule="auto"/>
        <w:rPr>
          <w:szCs w:val="20"/>
        </w:rPr>
      </w:pPr>
      <w:r>
        <w:rPr>
          <w:szCs w:val="20"/>
        </w:rPr>
        <w:t>-/- is nadelig</w:t>
      </w:r>
    </w:p>
    <w:p w:rsidR="00C60539" w:rsidRDefault="00C60539" w:rsidP="00CC5483">
      <w:pPr>
        <w:spacing w:line="312" w:lineRule="auto"/>
        <w:rPr>
          <w:sz w:val="24"/>
        </w:rPr>
      </w:pPr>
    </w:p>
    <w:p w:rsidR="007102DB" w:rsidRPr="007102DB" w:rsidRDefault="007102DB" w:rsidP="007102DB">
      <w:pPr>
        <w:spacing w:line="312" w:lineRule="auto"/>
        <w:rPr>
          <w:sz w:val="24"/>
        </w:rPr>
      </w:pPr>
      <w:r w:rsidRPr="007102DB">
        <w:rPr>
          <w:sz w:val="24"/>
        </w:rPr>
        <w:t>* Boekhoudkundige correctie boekwerk</w:t>
      </w:r>
    </w:p>
    <w:p w:rsidR="007102DB" w:rsidRDefault="007102DB" w:rsidP="007102DB">
      <w:pPr>
        <w:spacing w:line="312" w:lineRule="auto"/>
        <w:rPr>
          <w:sz w:val="24"/>
        </w:rPr>
      </w:pPr>
      <w:r w:rsidRPr="007102DB">
        <w:rPr>
          <w:sz w:val="24"/>
        </w:rPr>
        <w:t xml:space="preserve">In 2021 was er een positieve correctie op de berekening van de kapitaalslasten met structureel effect. Deze is in de </w:t>
      </w:r>
      <w:r w:rsidR="00381B0C" w:rsidRPr="007102DB">
        <w:rPr>
          <w:sz w:val="24"/>
        </w:rPr>
        <w:t>financiële</w:t>
      </w:r>
      <w:r w:rsidRPr="007102DB">
        <w:rPr>
          <w:sz w:val="24"/>
        </w:rPr>
        <w:t xml:space="preserve"> systemen correct eenmalig structureel verwerkt. Abusievelijk is het positieve structurele effect zowel in het boekwerk van de 2e tussenrapportage, als ook direct in het boekwerk van de begroting 2022 verwerkt</w:t>
      </w:r>
      <w:r>
        <w:rPr>
          <w:sz w:val="24"/>
        </w:rPr>
        <w:t xml:space="preserve"> waardoor</w:t>
      </w:r>
      <w:r w:rsidRPr="007102DB">
        <w:rPr>
          <w:sz w:val="24"/>
        </w:rPr>
        <w:t xml:space="preserve"> deze in de presentatie van de ci</w:t>
      </w:r>
      <w:r>
        <w:rPr>
          <w:sz w:val="24"/>
        </w:rPr>
        <w:t>jfers aan u dubbel is verwerkt.</w:t>
      </w:r>
      <w:r w:rsidRPr="007102DB">
        <w:rPr>
          <w:sz w:val="24"/>
        </w:rPr>
        <w:t xml:space="preserve"> Deze wordt nu eenmalig gecorrigeerd in het boekwerk, hiermee lopen de presentatie van cijfers in het boekwerk en het </w:t>
      </w:r>
      <w:r w:rsidR="00381B0C" w:rsidRPr="007102DB">
        <w:rPr>
          <w:sz w:val="24"/>
        </w:rPr>
        <w:t>financiële</w:t>
      </w:r>
      <w:r w:rsidRPr="007102DB">
        <w:rPr>
          <w:sz w:val="24"/>
        </w:rPr>
        <w:t xml:space="preserve"> systeem weer gelijk.</w:t>
      </w:r>
    </w:p>
    <w:p w:rsidR="007102DB" w:rsidRPr="00CC5483" w:rsidRDefault="007102DB" w:rsidP="00CC5483">
      <w:pPr>
        <w:spacing w:line="312" w:lineRule="auto"/>
        <w:rPr>
          <w:sz w:val="24"/>
        </w:rPr>
      </w:pPr>
    </w:p>
    <w:p w:rsidR="00C119F5" w:rsidRDefault="00C119F5" w:rsidP="00CC5483">
      <w:pPr>
        <w:spacing w:line="312" w:lineRule="auto"/>
        <w:rPr>
          <w:sz w:val="24"/>
        </w:rPr>
      </w:pPr>
      <w:r w:rsidRPr="00CC5483">
        <w:rPr>
          <w:sz w:val="24"/>
        </w:rPr>
        <w:t>De mutaties die opgenomen zijn in deze rapportage, zijn in onderstaande tabel vertaald naar de verschillen</w:t>
      </w:r>
      <w:r w:rsidR="00536B42" w:rsidRPr="00CC5483">
        <w:rPr>
          <w:sz w:val="24"/>
        </w:rPr>
        <w:t>de</w:t>
      </w:r>
      <w:r w:rsidRPr="00CC5483">
        <w:rPr>
          <w:sz w:val="24"/>
        </w:rPr>
        <w:t xml:space="preserve"> beleidsprogramma’s zoals deze zi</w:t>
      </w:r>
      <w:r w:rsidR="008178D7" w:rsidRPr="00CC5483">
        <w:rPr>
          <w:sz w:val="24"/>
        </w:rPr>
        <w:t>jn opgenomen in de begroting 20</w:t>
      </w:r>
      <w:r w:rsidR="00BB6853">
        <w:rPr>
          <w:sz w:val="24"/>
        </w:rPr>
        <w:t>22</w:t>
      </w:r>
      <w:r w:rsidRPr="00CC5483">
        <w:rPr>
          <w:sz w:val="24"/>
        </w:rPr>
        <w:t xml:space="preserve"> en het meerjarenperspectief. Een positief getal is een </w:t>
      </w:r>
      <w:r w:rsidR="00CC5483">
        <w:rPr>
          <w:sz w:val="24"/>
        </w:rPr>
        <w:t>v</w:t>
      </w:r>
      <w:r w:rsidRPr="00CC5483">
        <w:rPr>
          <w:sz w:val="24"/>
        </w:rPr>
        <w:t>erhoging van het budget, een negatief getal een verlaging van het budget.</w:t>
      </w:r>
    </w:p>
    <w:p w:rsidR="003A2652" w:rsidRDefault="003A2652" w:rsidP="00CC5483">
      <w:pPr>
        <w:spacing w:line="312" w:lineRule="auto"/>
        <w:rPr>
          <w:sz w:val="24"/>
        </w:rPr>
      </w:pPr>
    </w:p>
    <w:p w:rsidR="005216EC" w:rsidRPr="00CC5483" w:rsidRDefault="005A781F" w:rsidP="007102DB">
      <w:pPr>
        <w:spacing w:line="312" w:lineRule="auto"/>
        <w:rPr>
          <w:b/>
          <w:sz w:val="24"/>
          <w:u w:val="single"/>
        </w:rPr>
      </w:pPr>
      <w:r w:rsidRPr="005A781F">
        <w:rPr>
          <w:noProof/>
          <w:lang w:eastAsia="nl-NL"/>
        </w:rPr>
        <w:drawing>
          <wp:inline distT="0" distB="0" distL="0" distR="0">
            <wp:extent cx="5579745" cy="1476427"/>
            <wp:effectExtent l="0" t="0" r="1905"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1476427"/>
                    </a:xfrm>
                    <a:prstGeom prst="rect">
                      <a:avLst/>
                    </a:prstGeom>
                    <a:noFill/>
                    <a:ln>
                      <a:noFill/>
                    </a:ln>
                  </pic:spPr>
                </pic:pic>
              </a:graphicData>
            </a:graphic>
          </wp:inline>
        </w:drawing>
      </w:r>
    </w:p>
    <w:p w:rsidR="00E048BD" w:rsidRPr="008E0958" w:rsidRDefault="00E048BD" w:rsidP="008E0958">
      <w:pPr>
        <w:rPr>
          <w:b/>
          <w:bCs/>
          <w:szCs w:val="20"/>
        </w:rPr>
      </w:pPr>
    </w:p>
    <w:p w:rsidR="008E0958" w:rsidRPr="008E0958" w:rsidRDefault="008E0958" w:rsidP="008E0958">
      <w:pPr>
        <w:rPr>
          <w:b/>
          <w:bCs/>
          <w:szCs w:val="20"/>
        </w:rPr>
      </w:pPr>
      <w:r w:rsidRPr="008E0958">
        <w:rPr>
          <w:b/>
          <w:bCs/>
          <w:szCs w:val="20"/>
        </w:rPr>
        <w:br/>
      </w:r>
      <w:r w:rsidRPr="008E0958">
        <w:rPr>
          <w:b/>
          <w:bCs/>
          <w:szCs w:val="20"/>
        </w:rPr>
        <w:br/>
      </w:r>
    </w:p>
    <w:p w:rsidR="008E0958" w:rsidRPr="008E0958" w:rsidRDefault="008E0958" w:rsidP="008E0958">
      <w:pPr>
        <w:rPr>
          <w:b/>
          <w:bCs/>
          <w:szCs w:val="20"/>
        </w:rPr>
      </w:pPr>
    </w:p>
    <w:p w:rsidR="008E0958" w:rsidRPr="008E0958" w:rsidRDefault="008E0958" w:rsidP="008E0958">
      <w:pPr>
        <w:spacing w:before="240" w:after="60"/>
        <w:outlineLvl w:val="0"/>
        <w:rPr>
          <w:rFonts w:cs="Times New Roman"/>
          <w:b/>
          <w:bCs/>
          <w:color w:val="1D5EA7"/>
          <w:kern w:val="28"/>
          <w:sz w:val="80"/>
          <w:szCs w:val="80"/>
        </w:rPr>
      </w:pPr>
      <w:bookmarkStart w:id="17" w:name="_Toc520287847"/>
      <w:bookmarkStart w:id="18" w:name="_Toc102485182"/>
      <w:r w:rsidRPr="008E0958">
        <w:rPr>
          <w:rFonts w:cs="Times New Roman"/>
          <w:b/>
          <w:bCs/>
          <w:color w:val="1D5EA7"/>
          <w:kern w:val="28"/>
          <w:sz w:val="300"/>
          <w:szCs w:val="300"/>
        </w:rPr>
        <w:t>P</w:t>
      </w:r>
      <w:r w:rsidRPr="008E0958">
        <w:rPr>
          <w:rFonts w:cs="Times New Roman"/>
          <w:b/>
          <w:bCs/>
          <w:color w:val="1D5EA7"/>
          <w:kern w:val="28"/>
          <w:sz w:val="80"/>
          <w:szCs w:val="80"/>
        </w:rPr>
        <w:t>ROGRAMMA’S</w:t>
      </w:r>
      <w:bookmarkEnd w:id="17"/>
      <w:bookmarkEnd w:id="18"/>
    </w:p>
    <w:p w:rsidR="008E0958" w:rsidRPr="008E0958" w:rsidRDefault="008E0958" w:rsidP="00C119F5"/>
    <w:p w:rsidR="00335998" w:rsidRPr="00966393" w:rsidRDefault="00335998" w:rsidP="008E0958">
      <w:pPr>
        <w:spacing w:line="266" w:lineRule="auto"/>
        <w:rPr>
          <w:szCs w:val="20"/>
          <w:highlight w:val="yellow"/>
        </w:rPr>
      </w:pPr>
    </w:p>
    <w:p w:rsidR="00E35078" w:rsidRPr="00E048BD" w:rsidRDefault="00BE71F7" w:rsidP="00BF56E6">
      <w:pPr>
        <w:spacing w:line="312" w:lineRule="auto"/>
        <w:rPr>
          <w:szCs w:val="20"/>
          <w:u w:val="single"/>
        </w:rPr>
        <w:sectPr w:rsidR="00E35078" w:rsidRPr="00E048BD" w:rsidSect="008E0958">
          <w:footerReference w:type="default" r:id="rId10"/>
          <w:pgSz w:w="11906" w:h="16838"/>
          <w:pgMar w:top="1418" w:right="1418" w:bottom="1418" w:left="1701" w:header="709" w:footer="709" w:gutter="0"/>
          <w:cols w:space="708"/>
          <w:docGrid w:linePitch="360"/>
        </w:sectPr>
      </w:pPr>
      <w:r w:rsidRPr="00BF56E6">
        <w:rPr>
          <w:sz w:val="24"/>
          <w:u w:val="single"/>
        </w:rPr>
        <w:br w:type="page"/>
      </w:r>
    </w:p>
    <w:p w:rsidR="008E0958" w:rsidRPr="008E0958" w:rsidRDefault="008E0958" w:rsidP="008E0958">
      <w:pPr>
        <w:pageBreakBefore/>
        <w:shd w:val="clear" w:color="auto" w:fill="1D5EA7"/>
        <w:outlineLvl w:val="0"/>
        <w:rPr>
          <w:b/>
          <w:color w:val="FFFFFF"/>
          <w:sz w:val="24"/>
        </w:rPr>
      </w:pPr>
      <w:bookmarkStart w:id="19" w:name="_Toc520287850"/>
      <w:bookmarkStart w:id="20" w:name="_Toc102485183"/>
      <w:r w:rsidRPr="008E0958">
        <w:rPr>
          <w:b/>
          <w:color w:val="FFFFFF"/>
          <w:sz w:val="24"/>
        </w:rPr>
        <w:t>Recapitulatie van de financiële afwijkingen</w:t>
      </w:r>
      <w:bookmarkEnd w:id="19"/>
      <w:bookmarkEnd w:id="20"/>
    </w:p>
    <w:p w:rsidR="005A74C1" w:rsidRDefault="005A74C1" w:rsidP="008B1DB9"/>
    <w:p w:rsidR="00C413E5" w:rsidRDefault="00A54CE5" w:rsidP="008B1DB9">
      <w:pPr>
        <w:rPr>
          <w:rFonts w:ascii="Calibri" w:hAnsi="Calibri"/>
          <w:sz w:val="22"/>
          <w:szCs w:val="22"/>
          <w:highlight w:val="yellow"/>
        </w:rPr>
      </w:pPr>
      <w:r w:rsidRPr="00A54CE5">
        <w:rPr>
          <w:noProof/>
          <w:lang w:eastAsia="nl-NL"/>
        </w:rPr>
        <w:drawing>
          <wp:inline distT="0" distB="0" distL="0" distR="0">
            <wp:extent cx="7856220" cy="5203382"/>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5799" cy="5209726"/>
                    </a:xfrm>
                    <a:prstGeom prst="rect">
                      <a:avLst/>
                    </a:prstGeom>
                    <a:noFill/>
                    <a:ln>
                      <a:noFill/>
                    </a:ln>
                  </pic:spPr>
                </pic:pic>
              </a:graphicData>
            </a:graphic>
          </wp:inline>
        </w:drawing>
      </w:r>
    </w:p>
    <w:p w:rsidR="005A74C1" w:rsidRDefault="00A54CE5" w:rsidP="008B1DB9">
      <w:pPr>
        <w:rPr>
          <w:rFonts w:ascii="Calibri" w:hAnsi="Calibri"/>
          <w:sz w:val="22"/>
          <w:szCs w:val="22"/>
          <w:highlight w:val="yellow"/>
        </w:rPr>
      </w:pPr>
      <w:r w:rsidRPr="00A54CE5">
        <w:rPr>
          <w:noProof/>
          <w:lang w:eastAsia="nl-NL"/>
        </w:rPr>
        <w:drawing>
          <wp:inline distT="0" distB="0" distL="0" distR="0">
            <wp:extent cx="7940040" cy="3611615"/>
            <wp:effectExtent l="0" t="0" r="3810" b="825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0671" cy="3616450"/>
                    </a:xfrm>
                    <a:prstGeom prst="rect">
                      <a:avLst/>
                    </a:prstGeom>
                    <a:noFill/>
                    <a:ln>
                      <a:noFill/>
                    </a:ln>
                  </pic:spPr>
                </pic:pic>
              </a:graphicData>
            </a:graphic>
          </wp:inline>
        </w:drawing>
      </w: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Default="00A54CE5" w:rsidP="008B1DB9">
      <w:pPr>
        <w:rPr>
          <w:rFonts w:ascii="Calibri" w:hAnsi="Calibri"/>
          <w:sz w:val="22"/>
          <w:szCs w:val="22"/>
          <w:highlight w:val="yellow"/>
        </w:rPr>
      </w:pPr>
      <w:r w:rsidRPr="00A54CE5">
        <w:rPr>
          <w:noProof/>
          <w:lang w:eastAsia="nl-NL"/>
        </w:rPr>
        <w:drawing>
          <wp:inline distT="0" distB="0" distL="0" distR="0">
            <wp:extent cx="7996213" cy="3116580"/>
            <wp:effectExtent l="0" t="0" r="5080" b="762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15483" cy="3124091"/>
                    </a:xfrm>
                    <a:prstGeom prst="rect">
                      <a:avLst/>
                    </a:prstGeom>
                    <a:noFill/>
                    <a:ln>
                      <a:noFill/>
                    </a:ln>
                  </pic:spPr>
                </pic:pic>
              </a:graphicData>
            </a:graphic>
          </wp:inline>
        </w:drawing>
      </w:r>
    </w:p>
    <w:p w:rsidR="008119B7" w:rsidRDefault="008119B7" w:rsidP="008B1DB9">
      <w:pPr>
        <w:rPr>
          <w:rFonts w:ascii="Calibri" w:hAnsi="Calibri"/>
          <w:sz w:val="22"/>
          <w:szCs w:val="22"/>
          <w:highlight w:val="yellow"/>
        </w:rPr>
      </w:pPr>
    </w:p>
    <w:p w:rsidR="008119B7" w:rsidRDefault="008119B7" w:rsidP="008B1DB9">
      <w:pPr>
        <w:rPr>
          <w:rFonts w:ascii="Calibri" w:hAnsi="Calibri"/>
          <w:sz w:val="22"/>
          <w:szCs w:val="22"/>
          <w:highlight w:val="yellow"/>
        </w:rPr>
      </w:pPr>
    </w:p>
    <w:p w:rsidR="008119B7" w:rsidRPr="008B1DB9" w:rsidRDefault="008119B7" w:rsidP="008B1DB9">
      <w:pPr>
        <w:rPr>
          <w:rFonts w:ascii="Calibri" w:hAnsi="Calibri"/>
          <w:sz w:val="22"/>
          <w:szCs w:val="22"/>
          <w:highlight w:val="yellow"/>
        </w:rPr>
        <w:sectPr w:rsidR="008119B7" w:rsidRPr="008B1DB9" w:rsidSect="009216E1">
          <w:pgSz w:w="16838" w:h="11906" w:orient="landscape"/>
          <w:pgMar w:top="1701" w:right="1418" w:bottom="1276" w:left="1418" w:header="709" w:footer="709" w:gutter="0"/>
          <w:cols w:space="708"/>
          <w:docGrid w:linePitch="360"/>
        </w:sectPr>
      </w:pPr>
    </w:p>
    <w:p w:rsidR="00682BCD" w:rsidRPr="008E0958" w:rsidRDefault="00682BCD" w:rsidP="00682BCD">
      <w:pPr>
        <w:pageBreakBefore/>
        <w:shd w:val="clear" w:color="auto" w:fill="1D5EA7"/>
        <w:outlineLvl w:val="0"/>
        <w:rPr>
          <w:rFonts w:ascii="Calibri" w:hAnsi="Calibri"/>
          <w:b/>
          <w:color w:val="FFFFFF"/>
          <w:sz w:val="22"/>
          <w:szCs w:val="22"/>
        </w:rPr>
      </w:pPr>
      <w:bookmarkStart w:id="21" w:name="_Toc102485184"/>
      <w:r w:rsidRPr="008E0958">
        <w:rPr>
          <w:b/>
          <w:color w:val="FFFFFF"/>
          <w:sz w:val="24"/>
        </w:rPr>
        <w:t>T</w:t>
      </w:r>
      <w:r w:rsidR="00381B0C">
        <w:rPr>
          <w:b/>
          <w:color w:val="FFFFFF"/>
          <w:sz w:val="24"/>
        </w:rPr>
        <w:t>oelichtingen op de financiële afwijkingen</w:t>
      </w:r>
      <w:bookmarkEnd w:id="21"/>
      <w:r w:rsidRPr="008E0958">
        <w:rPr>
          <w:b/>
          <w:color w:val="FFFFFF"/>
          <w:sz w:val="24"/>
        </w:rPr>
        <w:t xml:space="preserve"> </w:t>
      </w:r>
    </w:p>
    <w:p w:rsidR="00682BCD" w:rsidRPr="008E0958" w:rsidRDefault="00682BCD" w:rsidP="00456B88">
      <w:pPr>
        <w:spacing w:line="280" w:lineRule="atLeast"/>
        <w:rPr>
          <w:rFonts w:ascii="Calibri" w:hAnsi="Calibri"/>
          <w:sz w:val="22"/>
          <w:szCs w:val="22"/>
        </w:rPr>
      </w:pPr>
      <w:r w:rsidRPr="008E0958">
        <w:rPr>
          <w:rFonts w:ascii="Calibri" w:hAnsi="Calibri"/>
          <w:sz w:val="22"/>
          <w:szCs w:val="22"/>
        </w:rPr>
        <w:t>-/- is nadelig +/+ is voordelig</w:t>
      </w:r>
    </w:p>
    <w:p w:rsidR="00682BCD" w:rsidRPr="008E0958" w:rsidRDefault="00682BCD" w:rsidP="00456B88">
      <w:pPr>
        <w:spacing w:line="280" w:lineRule="atLeast"/>
        <w:rPr>
          <w:rFonts w:ascii="Calibri" w:hAnsi="Calibri"/>
          <w:sz w:val="22"/>
          <w:szCs w:val="22"/>
        </w:rPr>
      </w:pPr>
    </w:p>
    <w:p w:rsidR="00682BCD" w:rsidRPr="00800924" w:rsidRDefault="00850739" w:rsidP="00456B88">
      <w:pPr>
        <w:spacing w:line="280" w:lineRule="atLeast"/>
        <w:rPr>
          <w:b/>
          <w:sz w:val="24"/>
        </w:rPr>
      </w:pPr>
      <w:r w:rsidRPr="00800924">
        <w:rPr>
          <w:b/>
          <w:sz w:val="24"/>
        </w:rPr>
        <w:t>PROGRAMMA 1, OPENBARE ORDE EN VEILIGHEID &amp;</w:t>
      </w:r>
      <w:r w:rsidR="00682BCD" w:rsidRPr="00800924">
        <w:rPr>
          <w:b/>
          <w:sz w:val="24"/>
        </w:rPr>
        <w:t xml:space="preserve"> ALGEMEEN BESTUUR</w:t>
      </w:r>
    </w:p>
    <w:p w:rsidR="004B7012" w:rsidRPr="00800924" w:rsidRDefault="004B7012" w:rsidP="00B80C2A">
      <w:pPr>
        <w:spacing w:line="280" w:lineRule="atLeast"/>
        <w:rPr>
          <w:rFonts w:eastAsiaTheme="minorHAnsi"/>
          <w:szCs w:val="20"/>
        </w:rPr>
      </w:pPr>
    </w:p>
    <w:p w:rsidR="00800924" w:rsidRPr="00E40CCC" w:rsidRDefault="00800924" w:rsidP="00800924">
      <w:pPr>
        <w:spacing w:line="312" w:lineRule="auto"/>
        <w:rPr>
          <w:rFonts w:eastAsiaTheme="minorHAnsi"/>
          <w:sz w:val="24"/>
        </w:rPr>
      </w:pPr>
      <w:r w:rsidRPr="00E40CCC">
        <w:rPr>
          <w:rFonts w:eastAsiaTheme="minorHAnsi"/>
          <w:sz w:val="24"/>
        </w:rPr>
        <w:t xml:space="preserve">Bijdrage BAR uren € </w:t>
      </w:r>
      <w:r w:rsidR="00945549">
        <w:rPr>
          <w:rFonts w:eastAsiaTheme="minorHAnsi"/>
          <w:sz w:val="24"/>
        </w:rPr>
        <w:t>2.087.500 -/-</w:t>
      </w:r>
    </w:p>
    <w:p w:rsidR="00567E65" w:rsidRDefault="00567E65" w:rsidP="00800924">
      <w:pPr>
        <w:spacing w:line="312" w:lineRule="auto"/>
        <w:rPr>
          <w:rFonts w:eastAsiaTheme="minorHAnsi"/>
          <w:b/>
          <w:sz w:val="24"/>
        </w:rPr>
      </w:pPr>
    </w:p>
    <w:p w:rsidR="00567E65" w:rsidRDefault="00E40CCC" w:rsidP="00800924">
      <w:pPr>
        <w:spacing w:line="312" w:lineRule="auto"/>
        <w:rPr>
          <w:rFonts w:eastAsiaTheme="minorHAnsi"/>
          <w:b/>
          <w:sz w:val="24"/>
        </w:rPr>
      </w:pPr>
      <w:r w:rsidRPr="00E40CCC">
        <w:rPr>
          <w:noProof/>
          <w:lang w:eastAsia="nl-NL"/>
        </w:rPr>
        <w:drawing>
          <wp:inline distT="0" distB="0" distL="0" distR="0">
            <wp:extent cx="5849620" cy="6110392"/>
            <wp:effectExtent l="0" t="0" r="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9620" cy="6110392"/>
                    </a:xfrm>
                    <a:prstGeom prst="rect">
                      <a:avLst/>
                    </a:prstGeom>
                    <a:noFill/>
                    <a:ln>
                      <a:noFill/>
                    </a:ln>
                  </pic:spPr>
                </pic:pic>
              </a:graphicData>
            </a:graphic>
          </wp:inline>
        </w:drawing>
      </w:r>
    </w:p>
    <w:p w:rsidR="00567E65" w:rsidRDefault="00567E65" w:rsidP="00800924">
      <w:pPr>
        <w:spacing w:line="312" w:lineRule="auto"/>
        <w:rPr>
          <w:rFonts w:eastAsiaTheme="minorHAnsi"/>
          <w:b/>
          <w:sz w:val="24"/>
        </w:rPr>
      </w:pPr>
    </w:p>
    <w:p w:rsidR="00F57029" w:rsidRDefault="00F57029" w:rsidP="00800924">
      <w:pPr>
        <w:spacing w:line="312" w:lineRule="auto"/>
        <w:rPr>
          <w:rFonts w:eastAsiaTheme="minorHAnsi"/>
          <w:sz w:val="24"/>
        </w:rPr>
      </w:pPr>
      <w:r>
        <w:rPr>
          <w:rFonts w:eastAsiaTheme="minorHAnsi"/>
          <w:sz w:val="24"/>
        </w:rPr>
        <w:t xml:space="preserve">Om een duidelijk overzicht te behouden van de BAR bijdrage zijn de mutaties die gedekt worden uit de gemeentelijke </w:t>
      </w:r>
      <w:r w:rsidR="00155EBE">
        <w:rPr>
          <w:rFonts w:eastAsiaTheme="minorHAnsi"/>
          <w:sz w:val="24"/>
        </w:rPr>
        <w:t>programma</w:t>
      </w:r>
      <w:r>
        <w:rPr>
          <w:rFonts w:eastAsiaTheme="minorHAnsi"/>
          <w:sz w:val="24"/>
        </w:rPr>
        <w:t xml:space="preserve">begroting niet gepresenteerd onder de </w:t>
      </w:r>
      <w:r w:rsidR="00381B0C">
        <w:rPr>
          <w:rFonts w:eastAsiaTheme="minorHAnsi"/>
          <w:sz w:val="24"/>
        </w:rPr>
        <w:t>budget neutrale</w:t>
      </w:r>
      <w:r>
        <w:rPr>
          <w:rFonts w:eastAsiaTheme="minorHAnsi"/>
          <w:sz w:val="24"/>
        </w:rPr>
        <w:t xml:space="preserve"> mutaties.</w:t>
      </w:r>
    </w:p>
    <w:p w:rsidR="00F57029" w:rsidRDefault="00F57029" w:rsidP="00800924">
      <w:pPr>
        <w:spacing w:line="312" w:lineRule="auto"/>
        <w:rPr>
          <w:rFonts w:eastAsiaTheme="minorHAnsi"/>
          <w:sz w:val="24"/>
        </w:rPr>
      </w:pPr>
    </w:p>
    <w:p w:rsidR="00F57029" w:rsidRDefault="00F57029" w:rsidP="00800924">
      <w:pPr>
        <w:spacing w:line="312" w:lineRule="auto"/>
        <w:rPr>
          <w:rFonts w:eastAsiaTheme="minorHAnsi"/>
          <w:sz w:val="24"/>
        </w:rPr>
      </w:pPr>
    </w:p>
    <w:p w:rsidR="00F57029" w:rsidRDefault="00F57029" w:rsidP="00800924">
      <w:pPr>
        <w:spacing w:line="312" w:lineRule="auto"/>
        <w:rPr>
          <w:rFonts w:eastAsiaTheme="minorHAnsi"/>
          <w:sz w:val="24"/>
        </w:rPr>
      </w:pPr>
      <w:r>
        <w:rPr>
          <w:rFonts w:eastAsiaTheme="minorHAnsi"/>
          <w:sz w:val="24"/>
        </w:rPr>
        <w:t>De volgende posten worden volledig of ged</w:t>
      </w:r>
      <w:r w:rsidR="00155EBE">
        <w:rPr>
          <w:rFonts w:eastAsiaTheme="minorHAnsi"/>
          <w:sz w:val="24"/>
        </w:rPr>
        <w:t>eeltelijk gedekt uit de programmabegroting</w:t>
      </w:r>
      <w:r>
        <w:rPr>
          <w:rFonts w:eastAsiaTheme="minorHAnsi"/>
          <w:sz w:val="24"/>
        </w:rPr>
        <w:t>.</w:t>
      </w:r>
    </w:p>
    <w:p w:rsidR="00F57029" w:rsidRDefault="00F57029" w:rsidP="00800924">
      <w:pPr>
        <w:spacing w:line="312" w:lineRule="auto"/>
        <w:rPr>
          <w:rFonts w:eastAsiaTheme="minorHAnsi"/>
          <w:sz w:val="24"/>
        </w:rPr>
      </w:pPr>
    </w:p>
    <w:p w:rsidR="00945549" w:rsidRDefault="00155EBE" w:rsidP="00800924">
      <w:pPr>
        <w:spacing w:line="312" w:lineRule="auto"/>
        <w:rPr>
          <w:rFonts w:eastAsiaTheme="minorHAnsi"/>
          <w:sz w:val="24"/>
        </w:rPr>
      </w:pPr>
      <w:r w:rsidRPr="00155EBE">
        <w:rPr>
          <w:noProof/>
          <w:lang w:eastAsia="nl-NL"/>
        </w:rPr>
        <w:drawing>
          <wp:inline distT="0" distB="0" distL="0" distR="0">
            <wp:extent cx="5849620" cy="1802126"/>
            <wp:effectExtent l="0" t="0" r="0" b="8255"/>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9620" cy="1802126"/>
                    </a:xfrm>
                    <a:prstGeom prst="rect">
                      <a:avLst/>
                    </a:prstGeom>
                    <a:noFill/>
                    <a:ln>
                      <a:noFill/>
                    </a:ln>
                  </pic:spPr>
                </pic:pic>
              </a:graphicData>
            </a:graphic>
          </wp:inline>
        </w:drawing>
      </w:r>
    </w:p>
    <w:p w:rsidR="00945549" w:rsidRPr="00F57029" w:rsidRDefault="00945549" w:rsidP="00800924">
      <w:pPr>
        <w:spacing w:line="312" w:lineRule="auto"/>
        <w:rPr>
          <w:rFonts w:eastAsiaTheme="minorHAnsi"/>
          <w:sz w:val="24"/>
        </w:rPr>
      </w:pPr>
    </w:p>
    <w:p w:rsidR="00F57029" w:rsidRDefault="00F57029" w:rsidP="00511661">
      <w:pPr>
        <w:spacing w:line="312" w:lineRule="auto"/>
        <w:rPr>
          <w:rFonts w:eastAsiaTheme="minorHAnsi"/>
          <w:sz w:val="24"/>
          <w:u w:val="single"/>
        </w:rPr>
      </w:pPr>
      <w:r>
        <w:rPr>
          <w:rFonts w:eastAsiaTheme="minorHAnsi"/>
          <w:b/>
          <w:sz w:val="24"/>
        </w:rPr>
        <w:t>Toelichting BAR bijdrage:</w:t>
      </w:r>
    </w:p>
    <w:p w:rsidR="00F57029" w:rsidRDefault="00F57029" w:rsidP="00511661">
      <w:pPr>
        <w:spacing w:line="312" w:lineRule="auto"/>
        <w:rPr>
          <w:rFonts w:eastAsiaTheme="minorHAnsi"/>
          <w:sz w:val="24"/>
          <w:u w:val="single"/>
        </w:rPr>
      </w:pPr>
    </w:p>
    <w:p w:rsidR="00511661" w:rsidRPr="00B21C61" w:rsidRDefault="00511661" w:rsidP="00511661">
      <w:pPr>
        <w:spacing w:line="312" w:lineRule="auto"/>
        <w:rPr>
          <w:rFonts w:eastAsiaTheme="minorHAnsi"/>
          <w:sz w:val="24"/>
          <w:u w:val="single"/>
        </w:rPr>
      </w:pPr>
      <w:r w:rsidRPr="00B21C61">
        <w:rPr>
          <w:rFonts w:eastAsiaTheme="minorHAnsi"/>
          <w:sz w:val="24"/>
          <w:u w:val="single"/>
        </w:rPr>
        <w:t xml:space="preserve">Stijging loonkosten </w:t>
      </w:r>
    </w:p>
    <w:p w:rsidR="00B21C61" w:rsidRPr="00B21C61" w:rsidRDefault="00B21C61" w:rsidP="00B21C61">
      <w:pPr>
        <w:spacing w:line="312" w:lineRule="auto"/>
        <w:rPr>
          <w:rFonts w:eastAsiaTheme="minorHAnsi"/>
          <w:sz w:val="24"/>
        </w:rPr>
      </w:pPr>
      <w:r w:rsidRPr="00B21C61">
        <w:rPr>
          <w:rFonts w:eastAsiaTheme="minorHAnsi"/>
          <w:sz w:val="24"/>
        </w:rPr>
        <w:t>Financiële gevolgen nieuwe cao Samenwerkende gemeentelijke organisaties (SGO)</w:t>
      </w:r>
    </w:p>
    <w:p w:rsidR="00293DD7" w:rsidRPr="00511661" w:rsidRDefault="00B21C61" w:rsidP="00B21C61">
      <w:pPr>
        <w:spacing w:line="312" w:lineRule="auto"/>
        <w:rPr>
          <w:rFonts w:eastAsiaTheme="minorHAnsi"/>
          <w:sz w:val="24"/>
        </w:rPr>
      </w:pPr>
      <w:r w:rsidRPr="00B21C61">
        <w:rPr>
          <w:rFonts w:eastAsiaTheme="minorHAnsi"/>
          <w:sz w:val="24"/>
        </w:rPr>
        <w:t xml:space="preserve">Voor de werknemers van onze GR BAR is de cao Samenwerkende gemeentelijke organisaties (SGO) van kracht. De cao SGO 2021-2022 is op 27 januari 2022 bekrachtigd en loopt van 1 januari 2021 tot 1 januari 2023. Hiervoor was voorlopig </w:t>
      </w:r>
      <w:r w:rsidR="004C6EDD" w:rsidRPr="00B21C61">
        <w:rPr>
          <w:rFonts w:eastAsiaTheme="minorHAnsi"/>
          <w:sz w:val="24"/>
        </w:rPr>
        <w:t>reeds €</w:t>
      </w:r>
      <w:r w:rsidRPr="00B21C61">
        <w:rPr>
          <w:rFonts w:eastAsiaTheme="minorHAnsi"/>
          <w:sz w:val="24"/>
        </w:rPr>
        <w:t xml:space="preserve"> 100.000 geraamd</w:t>
      </w:r>
      <w:r w:rsidR="008E7924">
        <w:rPr>
          <w:rFonts w:eastAsiaTheme="minorHAnsi"/>
          <w:sz w:val="24"/>
        </w:rPr>
        <w:t xml:space="preserve"> voor 2022.</w:t>
      </w:r>
    </w:p>
    <w:p w:rsidR="00B21C61" w:rsidRDefault="00B21C61" w:rsidP="00511661">
      <w:pPr>
        <w:spacing w:line="312" w:lineRule="auto"/>
        <w:rPr>
          <w:rFonts w:eastAsiaTheme="minorHAnsi"/>
          <w:sz w:val="24"/>
        </w:rPr>
      </w:pPr>
    </w:p>
    <w:p w:rsidR="00511661" w:rsidRPr="00B21C61" w:rsidRDefault="00511661" w:rsidP="00511661">
      <w:pPr>
        <w:spacing w:line="312" w:lineRule="auto"/>
        <w:rPr>
          <w:rFonts w:eastAsiaTheme="minorHAnsi"/>
          <w:sz w:val="24"/>
          <w:u w:val="single"/>
        </w:rPr>
      </w:pPr>
      <w:r w:rsidRPr="00B21C61">
        <w:rPr>
          <w:rFonts w:eastAsiaTheme="minorHAnsi"/>
          <w:sz w:val="24"/>
          <w:u w:val="single"/>
        </w:rPr>
        <w:t xml:space="preserve">Thuiswerkvergoeding van € 2 per dag </w:t>
      </w:r>
    </w:p>
    <w:p w:rsidR="00B21C61" w:rsidRDefault="00B21C61" w:rsidP="00511661">
      <w:pPr>
        <w:spacing w:line="312" w:lineRule="auto"/>
        <w:rPr>
          <w:rFonts w:eastAsiaTheme="minorHAnsi"/>
          <w:sz w:val="24"/>
        </w:rPr>
      </w:pPr>
      <w:r>
        <w:rPr>
          <w:rFonts w:eastAsiaTheme="minorHAnsi"/>
          <w:sz w:val="24"/>
        </w:rPr>
        <w:t>Het aandeel voor Albrandswaard</w:t>
      </w:r>
      <w:r w:rsidRPr="00B21C61">
        <w:rPr>
          <w:rFonts w:eastAsiaTheme="minorHAnsi"/>
          <w:sz w:val="24"/>
        </w:rPr>
        <w:t xml:space="preserve"> in de thuisw</w:t>
      </w:r>
      <w:r w:rsidR="00E13941">
        <w:rPr>
          <w:rFonts w:eastAsiaTheme="minorHAnsi"/>
          <w:sz w:val="24"/>
        </w:rPr>
        <w:t>erkvergoeding van € 2 per dag.</w:t>
      </w:r>
    </w:p>
    <w:p w:rsidR="00E13941" w:rsidRDefault="00E13941" w:rsidP="00511661">
      <w:pPr>
        <w:spacing w:line="312" w:lineRule="auto"/>
        <w:rPr>
          <w:rFonts w:eastAsiaTheme="minorHAnsi"/>
          <w:sz w:val="24"/>
        </w:rPr>
      </w:pPr>
    </w:p>
    <w:p w:rsidR="00511661" w:rsidRPr="00B21C61" w:rsidRDefault="00511661" w:rsidP="00511661">
      <w:pPr>
        <w:spacing w:line="312" w:lineRule="auto"/>
        <w:rPr>
          <w:rFonts w:eastAsiaTheme="minorHAnsi"/>
          <w:sz w:val="24"/>
          <w:u w:val="single"/>
        </w:rPr>
      </w:pPr>
      <w:r w:rsidRPr="00B21C61">
        <w:rPr>
          <w:rFonts w:eastAsiaTheme="minorHAnsi"/>
          <w:sz w:val="24"/>
          <w:u w:val="single"/>
        </w:rPr>
        <w:t>Vergoeding thuiswerkplek</w:t>
      </w:r>
    </w:p>
    <w:p w:rsidR="00293DD7" w:rsidRDefault="00293DD7" w:rsidP="00511661">
      <w:pPr>
        <w:spacing w:line="312" w:lineRule="auto"/>
        <w:rPr>
          <w:rFonts w:eastAsiaTheme="minorHAnsi"/>
          <w:sz w:val="24"/>
        </w:rPr>
      </w:pPr>
      <w:r w:rsidRPr="00293DD7">
        <w:rPr>
          <w:rFonts w:eastAsiaTheme="minorHAnsi"/>
          <w:sz w:val="24"/>
        </w:rPr>
        <w:t>Het verwachte aandeel voor Albrandswaard in vergoedingen voor thuiswerkplekken is € 23.200</w:t>
      </w:r>
      <w:r w:rsidR="00E13941">
        <w:rPr>
          <w:rFonts w:eastAsiaTheme="minorHAnsi"/>
          <w:sz w:val="24"/>
        </w:rPr>
        <w:t>.</w:t>
      </w:r>
    </w:p>
    <w:p w:rsidR="00B21C61" w:rsidRPr="00511661" w:rsidRDefault="00B21C61" w:rsidP="00511661">
      <w:pPr>
        <w:spacing w:line="312" w:lineRule="auto"/>
        <w:rPr>
          <w:rFonts w:eastAsiaTheme="minorHAnsi"/>
          <w:sz w:val="24"/>
        </w:rPr>
      </w:pPr>
    </w:p>
    <w:p w:rsidR="00511661" w:rsidRPr="00B21C61" w:rsidRDefault="00511661" w:rsidP="00511661">
      <w:pPr>
        <w:spacing w:line="312" w:lineRule="auto"/>
        <w:rPr>
          <w:rFonts w:eastAsiaTheme="minorHAnsi"/>
          <w:sz w:val="24"/>
          <w:u w:val="single"/>
        </w:rPr>
      </w:pPr>
      <w:r w:rsidRPr="00B21C61">
        <w:rPr>
          <w:rFonts w:eastAsiaTheme="minorHAnsi"/>
          <w:sz w:val="24"/>
          <w:u w:val="single"/>
        </w:rPr>
        <w:t>Opleidingsbudget</w:t>
      </w:r>
    </w:p>
    <w:p w:rsidR="00B21C61" w:rsidRDefault="00B21C61" w:rsidP="00511661">
      <w:pPr>
        <w:spacing w:line="312" w:lineRule="auto"/>
        <w:rPr>
          <w:rFonts w:eastAsiaTheme="minorHAnsi"/>
          <w:sz w:val="24"/>
        </w:rPr>
      </w:pPr>
      <w:r w:rsidRPr="00B21C61">
        <w:rPr>
          <w:rFonts w:eastAsiaTheme="minorHAnsi"/>
          <w:sz w:val="24"/>
        </w:rPr>
        <w:t>De jaarlijkse opleidingsbudgetten worden sinds 2021 gefixeerd op 1,5% van de loonkosten. Door de CAO stijging, zijn er extra middelen nodig.</w:t>
      </w:r>
    </w:p>
    <w:p w:rsidR="00B21C61" w:rsidRPr="00511661" w:rsidRDefault="00B21C61" w:rsidP="00511661">
      <w:pPr>
        <w:spacing w:line="312" w:lineRule="auto"/>
        <w:rPr>
          <w:rFonts w:eastAsiaTheme="minorHAnsi"/>
          <w:sz w:val="24"/>
        </w:rPr>
      </w:pPr>
    </w:p>
    <w:p w:rsidR="00511661" w:rsidRPr="00B21C61" w:rsidRDefault="00511661" w:rsidP="00511661">
      <w:pPr>
        <w:spacing w:line="312" w:lineRule="auto"/>
        <w:rPr>
          <w:rFonts w:eastAsiaTheme="minorHAnsi"/>
          <w:sz w:val="24"/>
          <w:u w:val="single"/>
        </w:rPr>
      </w:pPr>
      <w:r w:rsidRPr="00B21C61">
        <w:rPr>
          <w:rFonts w:eastAsiaTheme="minorHAnsi"/>
          <w:sz w:val="24"/>
          <w:u w:val="single"/>
        </w:rPr>
        <w:t xml:space="preserve">Concern control </w:t>
      </w:r>
      <w:r w:rsidR="00B21C61" w:rsidRPr="00B21C61">
        <w:rPr>
          <w:rFonts w:eastAsiaTheme="minorHAnsi"/>
          <w:sz w:val="24"/>
          <w:u w:val="single"/>
        </w:rPr>
        <w:t>–</w:t>
      </w:r>
      <w:r w:rsidRPr="00B21C61">
        <w:rPr>
          <w:rFonts w:eastAsiaTheme="minorHAnsi"/>
          <w:sz w:val="24"/>
          <w:u w:val="single"/>
        </w:rPr>
        <w:t xml:space="preserve"> procesmanagement</w:t>
      </w:r>
    </w:p>
    <w:p w:rsidR="00B21C61" w:rsidRDefault="00B21C61" w:rsidP="00511661">
      <w:pPr>
        <w:spacing w:line="312" w:lineRule="auto"/>
        <w:rPr>
          <w:rFonts w:eastAsiaTheme="minorHAnsi"/>
          <w:sz w:val="24"/>
        </w:rPr>
      </w:pPr>
      <w:r w:rsidRPr="00B21C61">
        <w:rPr>
          <w:rFonts w:eastAsiaTheme="minorHAnsi"/>
          <w:sz w:val="24"/>
        </w:rPr>
        <w:t>Voor procesmanagement is er een beperkte eigen capaciteit en wordt er ingehuurd voor de extra aanpassing van processen. Op basis van A3 2022 blijft deze e</w:t>
      </w:r>
      <w:r>
        <w:rPr>
          <w:rFonts w:eastAsiaTheme="minorHAnsi"/>
          <w:sz w:val="24"/>
        </w:rPr>
        <w:t>xtra capaciteit nodig,</w:t>
      </w:r>
      <w:r w:rsidRPr="00B21C61">
        <w:rPr>
          <w:rFonts w:eastAsiaTheme="minorHAnsi"/>
          <w:sz w:val="24"/>
        </w:rPr>
        <w:t xml:space="preserve"> 50% gedurende 2-3 dagen per week. Op deze wijze kan Concern control ondersteuning bieden bij de aanpassing van processen. Zonder deze ondersteuning moeten de clusters dat zelf doen of inhuren.  </w:t>
      </w:r>
    </w:p>
    <w:p w:rsidR="00B21C61" w:rsidRPr="00511661" w:rsidRDefault="00B21C61" w:rsidP="00511661">
      <w:pPr>
        <w:spacing w:line="312" w:lineRule="auto"/>
        <w:rPr>
          <w:rFonts w:eastAsiaTheme="minorHAnsi"/>
          <w:sz w:val="24"/>
        </w:rPr>
      </w:pPr>
    </w:p>
    <w:p w:rsidR="00945549" w:rsidRDefault="00945549" w:rsidP="00511661">
      <w:pPr>
        <w:spacing w:line="312" w:lineRule="auto"/>
        <w:rPr>
          <w:rFonts w:eastAsiaTheme="minorHAnsi"/>
          <w:sz w:val="24"/>
          <w:u w:val="single"/>
        </w:rPr>
      </w:pPr>
    </w:p>
    <w:p w:rsidR="00511661" w:rsidRPr="00B21C61" w:rsidRDefault="00511661" w:rsidP="00511661">
      <w:pPr>
        <w:spacing w:line="312" w:lineRule="auto"/>
        <w:rPr>
          <w:rFonts w:eastAsiaTheme="minorHAnsi"/>
          <w:sz w:val="24"/>
          <w:u w:val="single"/>
        </w:rPr>
      </w:pPr>
      <w:r w:rsidRPr="00B21C61">
        <w:rPr>
          <w:rFonts w:eastAsiaTheme="minorHAnsi"/>
          <w:sz w:val="24"/>
          <w:u w:val="single"/>
        </w:rPr>
        <w:t>Concern control - automatiseringstool interne controle</w:t>
      </w:r>
    </w:p>
    <w:p w:rsidR="00B21C61" w:rsidRPr="00B21C61" w:rsidRDefault="00B21C61" w:rsidP="00B21C61">
      <w:pPr>
        <w:spacing w:line="312" w:lineRule="auto"/>
        <w:rPr>
          <w:rFonts w:eastAsiaTheme="minorHAnsi"/>
          <w:sz w:val="24"/>
        </w:rPr>
      </w:pPr>
      <w:r w:rsidRPr="00B21C61">
        <w:rPr>
          <w:rFonts w:eastAsiaTheme="minorHAnsi"/>
          <w:sz w:val="24"/>
        </w:rPr>
        <w:t xml:space="preserve">Voor de interne controle wordt momenteel op basis van incidenteel budget ingehuurd. Het voorstel is met ingang van 2022 deze inhuur te vervangen door vast personeel en gedeeltelijke automatisering. Door de </w:t>
      </w:r>
      <w:r w:rsidR="004C6EDD" w:rsidRPr="00B21C61">
        <w:rPr>
          <w:rFonts w:eastAsiaTheme="minorHAnsi"/>
          <w:sz w:val="24"/>
        </w:rPr>
        <w:t>automatisering kunnen</w:t>
      </w:r>
      <w:r w:rsidRPr="00B21C61">
        <w:rPr>
          <w:rFonts w:eastAsiaTheme="minorHAnsi"/>
          <w:sz w:val="24"/>
        </w:rPr>
        <w:t xml:space="preserve"> ook de extra werkzaamheden voor wat betreft de rechtmatigheidsverantwoording worden opgevangen. Dat is goedkoper - een besparing op jaarlijkse inhuur van ongeveer € 40.000 - en vanuit kwalitatief oogpunt beter.</w:t>
      </w:r>
    </w:p>
    <w:p w:rsidR="00B21C61" w:rsidRDefault="00B21C61" w:rsidP="00B21C61">
      <w:pPr>
        <w:spacing w:line="312" w:lineRule="auto"/>
        <w:rPr>
          <w:rFonts w:eastAsiaTheme="minorHAnsi"/>
          <w:sz w:val="24"/>
        </w:rPr>
      </w:pPr>
      <w:r w:rsidRPr="00B21C61">
        <w:rPr>
          <w:rFonts w:eastAsiaTheme="minorHAnsi"/>
          <w:sz w:val="24"/>
        </w:rPr>
        <w:t>Deze interne controle dient op basis van wet uitgevoerd te worden. Voeren we het niet zelf uit dan leidt dit tot meerwerk, een hogere rekening van de accountant en mogelijk ook tot meer fouten en onzekerheden in de jaarrekening.</w:t>
      </w:r>
    </w:p>
    <w:p w:rsidR="00B21C61" w:rsidRPr="00511661" w:rsidRDefault="00B21C61" w:rsidP="00B21C61">
      <w:pPr>
        <w:spacing w:line="312" w:lineRule="auto"/>
        <w:rPr>
          <w:rFonts w:eastAsiaTheme="minorHAnsi"/>
          <w:sz w:val="24"/>
        </w:rPr>
      </w:pPr>
    </w:p>
    <w:p w:rsidR="00511661" w:rsidRPr="00AD7BF1" w:rsidRDefault="00511661" w:rsidP="00511661">
      <w:pPr>
        <w:spacing w:line="312" w:lineRule="auto"/>
        <w:rPr>
          <w:rFonts w:eastAsiaTheme="minorHAnsi"/>
          <w:sz w:val="24"/>
          <w:u w:val="single"/>
        </w:rPr>
      </w:pPr>
      <w:r w:rsidRPr="00AD7BF1">
        <w:rPr>
          <w:rFonts w:eastAsiaTheme="minorHAnsi"/>
          <w:sz w:val="24"/>
          <w:u w:val="single"/>
        </w:rPr>
        <w:t>Breed onderzoek Informatieveiligheid en Privacy</w:t>
      </w:r>
    </w:p>
    <w:p w:rsidR="00AD7BF1" w:rsidRPr="00AD7BF1" w:rsidRDefault="00AD7BF1" w:rsidP="00AD7BF1">
      <w:pPr>
        <w:spacing w:line="312" w:lineRule="auto"/>
        <w:rPr>
          <w:rFonts w:eastAsiaTheme="minorHAnsi"/>
          <w:sz w:val="24"/>
        </w:rPr>
      </w:pPr>
      <w:r w:rsidRPr="00AD7BF1">
        <w:rPr>
          <w:rFonts w:eastAsiaTheme="minorHAnsi"/>
          <w:sz w:val="24"/>
        </w:rPr>
        <w:t>In 2021 zijn door het Dagelijks bestuur van de BAR-Organisatie incidentele middelen beschikbaar gesteld om extra maatregelen te nemen om de groeiende dreigingen van cybercriminelen het hoofd te bieden. Ook is een breed onderzoek uitgevoerd naar de stand van zaken op het gebied van Informatieveiligheid &amp; Privacy</w:t>
      </w:r>
      <w:r>
        <w:rPr>
          <w:rFonts w:eastAsiaTheme="minorHAnsi"/>
          <w:sz w:val="24"/>
        </w:rPr>
        <w:t xml:space="preserve">. </w:t>
      </w:r>
      <w:r w:rsidRPr="00AD7BF1">
        <w:rPr>
          <w:rFonts w:eastAsiaTheme="minorHAnsi"/>
          <w:sz w:val="24"/>
        </w:rPr>
        <w:t>Daarnaast is besloten om de veiligheidsorganisatie structureel met 4,8 fte uit te breiden naar 7 fte. Uit het breed onderzoek en in relatie tot organisaties met een vergelijkbare omvang blijkt de huidige bezetting ontoereikend om de noodzakelijk werkzaamheden uit te voeren.</w:t>
      </w:r>
    </w:p>
    <w:p w:rsidR="009A0334" w:rsidRDefault="00AD7BF1" w:rsidP="00AD7BF1">
      <w:pPr>
        <w:spacing w:line="312" w:lineRule="auto"/>
        <w:rPr>
          <w:rFonts w:eastAsiaTheme="minorHAnsi"/>
          <w:sz w:val="24"/>
        </w:rPr>
      </w:pPr>
      <w:r w:rsidRPr="00AD7BF1">
        <w:rPr>
          <w:rFonts w:eastAsiaTheme="minorHAnsi"/>
          <w:sz w:val="24"/>
        </w:rPr>
        <w:t>De uitbreidi</w:t>
      </w:r>
      <w:r>
        <w:rPr>
          <w:rFonts w:eastAsiaTheme="minorHAnsi"/>
          <w:sz w:val="24"/>
        </w:rPr>
        <w:t xml:space="preserve">ng bestaat uit twee componenten namelijk het </w:t>
      </w:r>
      <w:r w:rsidRPr="00AD7BF1">
        <w:rPr>
          <w:rFonts w:eastAsiaTheme="minorHAnsi"/>
          <w:sz w:val="24"/>
        </w:rPr>
        <w:t xml:space="preserve">structureel </w:t>
      </w:r>
      <w:r>
        <w:rPr>
          <w:rFonts w:eastAsiaTheme="minorHAnsi"/>
          <w:sz w:val="24"/>
        </w:rPr>
        <w:t xml:space="preserve">kunnen uitvoeren van de </w:t>
      </w:r>
      <w:r w:rsidRPr="00AD7BF1">
        <w:rPr>
          <w:rFonts w:eastAsiaTheme="minorHAnsi"/>
          <w:sz w:val="24"/>
        </w:rPr>
        <w:t xml:space="preserve">cyber security maatregelen </w:t>
      </w:r>
      <w:r>
        <w:rPr>
          <w:rFonts w:eastAsiaTheme="minorHAnsi"/>
          <w:sz w:val="24"/>
        </w:rPr>
        <w:t xml:space="preserve">(software en externe partners) en </w:t>
      </w:r>
      <w:r w:rsidRPr="00AD7BF1">
        <w:rPr>
          <w:rFonts w:eastAsiaTheme="minorHAnsi"/>
          <w:sz w:val="24"/>
        </w:rPr>
        <w:t>uitbreiding personeel voor onder andere een extra Privacy Officer, een FG (functionaris gegevensbescherming, een coördinator Ensia en een technische CISO (Chief Information Security Officer).</w:t>
      </w:r>
    </w:p>
    <w:p w:rsidR="009A0334" w:rsidRDefault="009A0334" w:rsidP="00511661">
      <w:pPr>
        <w:spacing w:line="312" w:lineRule="auto"/>
        <w:rPr>
          <w:rFonts w:eastAsiaTheme="minorHAnsi"/>
          <w:sz w:val="24"/>
        </w:rPr>
      </w:pPr>
    </w:p>
    <w:p w:rsidR="00511661" w:rsidRPr="009A0334" w:rsidRDefault="009A0334" w:rsidP="00511661">
      <w:pPr>
        <w:spacing w:line="312" w:lineRule="auto"/>
        <w:rPr>
          <w:rFonts w:eastAsiaTheme="minorHAnsi"/>
          <w:sz w:val="24"/>
          <w:u w:val="single"/>
        </w:rPr>
      </w:pPr>
      <w:r w:rsidRPr="009A0334">
        <w:rPr>
          <w:rFonts w:eastAsiaTheme="minorHAnsi"/>
          <w:sz w:val="24"/>
          <w:u w:val="single"/>
        </w:rPr>
        <w:t xml:space="preserve">Dienstverlening – uitvoering </w:t>
      </w:r>
      <w:r w:rsidR="00511661" w:rsidRPr="009A0334">
        <w:rPr>
          <w:rFonts w:eastAsiaTheme="minorHAnsi"/>
          <w:sz w:val="24"/>
          <w:u w:val="single"/>
        </w:rPr>
        <w:t>Dienstverlening</w:t>
      </w:r>
      <w:r w:rsidRPr="009A0334">
        <w:rPr>
          <w:rFonts w:eastAsiaTheme="minorHAnsi"/>
          <w:sz w:val="24"/>
          <w:u w:val="single"/>
        </w:rPr>
        <w:t xml:space="preserve"> </w:t>
      </w:r>
      <w:r w:rsidR="004C6EDD" w:rsidRPr="009A0334">
        <w:rPr>
          <w:rFonts w:eastAsiaTheme="minorHAnsi"/>
          <w:sz w:val="24"/>
          <w:u w:val="single"/>
        </w:rPr>
        <w:t>en Invoering</w:t>
      </w:r>
      <w:r w:rsidRPr="009A0334">
        <w:rPr>
          <w:rFonts w:eastAsiaTheme="minorHAnsi"/>
          <w:sz w:val="24"/>
          <w:u w:val="single"/>
        </w:rPr>
        <w:t xml:space="preserve"> Wet Single Digital Gateway</w:t>
      </w:r>
    </w:p>
    <w:p w:rsidR="00CE5834" w:rsidRDefault="009A0334" w:rsidP="00511661">
      <w:pPr>
        <w:spacing w:line="312" w:lineRule="auto"/>
        <w:rPr>
          <w:rFonts w:eastAsiaTheme="minorHAnsi"/>
          <w:sz w:val="24"/>
        </w:rPr>
      </w:pPr>
      <w:r w:rsidRPr="009A0334">
        <w:rPr>
          <w:rFonts w:eastAsiaTheme="minorHAnsi"/>
          <w:sz w:val="24"/>
        </w:rPr>
        <w:t xml:space="preserve">Het Programma Dienstverlening is gelanceerd en het college heeft ingestemd met het extra budget ad € 31.800,00 voor 2022 en € 57.700,00 voor 2023. </w:t>
      </w:r>
    </w:p>
    <w:p w:rsidR="00CE5834" w:rsidRDefault="00CE5834" w:rsidP="00511661">
      <w:pPr>
        <w:spacing w:line="312" w:lineRule="auto"/>
        <w:rPr>
          <w:rFonts w:eastAsiaTheme="minorHAnsi"/>
          <w:sz w:val="24"/>
          <w:u w:val="single"/>
        </w:rPr>
      </w:pPr>
    </w:p>
    <w:p w:rsidR="00CE5834" w:rsidRPr="00CE5834" w:rsidRDefault="00CE5834" w:rsidP="00511661">
      <w:pPr>
        <w:spacing w:line="312" w:lineRule="auto"/>
        <w:rPr>
          <w:rFonts w:eastAsiaTheme="minorHAnsi"/>
          <w:sz w:val="24"/>
          <w:u w:val="single"/>
        </w:rPr>
      </w:pPr>
      <w:r w:rsidRPr="00CE5834">
        <w:rPr>
          <w:rFonts w:eastAsiaTheme="minorHAnsi"/>
          <w:sz w:val="24"/>
          <w:u w:val="single"/>
        </w:rPr>
        <w:t>Dienstverlening – Invoering Wet Single Digital Gateway</w:t>
      </w:r>
    </w:p>
    <w:p w:rsidR="009A0334" w:rsidRPr="00511661" w:rsidRDefault="00CE5834" w:rsidP="00511661">
      <w:pPr>
        <w:spacing w:line="312" w:lineRule="auto"/>
        <w:rPr>
          <w:rFonts w:eastAsiaTheme="minorHAnsi"/>
          <w:sz w:val="24"/>
        </w:rPr>
      </w:pPr>
      <w:r>
        <w:rPr>
          <w:rFonts w:eastAsiaTheme="minorHAnsi"/>
          <w:sz w:val="24"/>
        </w:rPr>
        <w:t xml:space="preserve">In 2023 wordt de wet Single Digital Gateway ingevoerd. </w:t>
      </w:r>
      <w:r w:rsidRPr="00CE5834">
        <w:rPr>
          <w:rFonts w:eastAsiaTheme="minorHAnsi"/>
          <w:sz w:val="24"/>
        </w:rPr>
        <w:t>Om ook al in 2022 met de uitvoering van deze wet te beginnen, wordt gevraagd de middelen al dit jaar ter beschikking te stellen. De invoering brengt voor dit jaar € 43.000,00 kosten met zich mee, die conform de verrekenpercentages over de gemeenten verdeeld worden. Voor Albrandswaard betekent dat € 8.800,00 extra kosten.</w:t>
      </w:r>
    </w:p>
    <w:p w:rsidR="00511661" w:rsidRDefault="00CE5834" w:rsidP="00511661">
      <w:pPr>
        <w:spacing w:line="312" w:lineRule="auto"/>
        <w:rPr>
          <w:rFonts w:eastAsiaTheme="minorHAnsi"/>
          <w:sz w:val="24"/>
        </w:rPr>
      </w:pPr>
      <w:r w:rsidRPr="00CE5834">
        <w:rPr>
          <w:rFonts w:eastAsiaTheme="minorHAnsi"/>
          <w:sz w:val="24"/>
        </w:rPr>
        <w:t>De wet Single Digital Gateway geeft burgers en bedrijven makkelijk toegang tot digitale overheidsdienstverlening. Met de invoering van de wet moeten gemeenten verschillende administratieve procedures online aanbieden volgens de vereisten van de wet.</w:t>
      </w:r>
    </w:p>
    <w:p w:rsidR="00F57029" w:rsidRDefault="00F57029" w:rsidP="00511661">
      <w:pPr>
        <w:spacing w:line="312" w:lineRule="auto"/>
        <w:rPr>
          <w:rFonts w:eastAsiaTheme="minorHAnsi"/>
          <w:sz w:val="24"/>
          <w:u w:val="single"/>
        </w:rPr>
      </w:pPr>
    </w:p>
    <w:p w:rsidR="00511661" w:rsidRPr="00CE5834" w:rsidRDefault="00511661" w:rsidP="00511661">
      <w:pPr>
        <w:spacing w:line="312" w:lineRule="auto"/>
        <w:rPr>
          <w:rFonts w:eastAsiaTheme="minorHAnsi"/>
          <w:sz w:val="24"/>
          <w:u w:val="single"/>
        </w:rPr>
      </w:pPr>
      <w:r w:rsidRPr="00CE5834">
        <w:rPr>
          <w:rFonts w:eastAsiaTheme="minorHAnsi"/>
          <w:sz w:val="24"/>
          <w:u w:val="single"/>
        </w:rPr>
        <w:t>Datagedreven werken</w:t>
      </w:r>
    </w:p>
    <w:p w:rsidR="008E7924" w:rsidRDefault="00CE5834" w:rsidP="00CE5834">
      <w:pPr>
        <w:spacing w:line="312" w:lineRule="auto"/>
        <w:rPr>
          <w:rFonts w:eastAsiaTheme="minorHAnsi"/>
          <w:sz w:val="24"/>
        </w:rPr>
      </w:pPr>
      <w:r w:rsidRPr="00CE5834">
        <w:rPr>
          <w:rFonts w:eastAsiaTheme="minorHAnsi"/>
          <w:sz w:val="24"/>
        </w:rPr>
        <w:t xml:space="preserve">De expertisegroep datagedreven werken draagt zorg voor dashboard-, management- en stuurinformatie. Het is een kleine groep van 3,3 fte medewerkers met specifieke en unieke kennis en daardoor kwetsbaar. De vraag is groot en groeit dagelijks en daarmee ook de werkdruk. Door de hoge werkdruk en het feit dat er al 7 maanden één of meer </w:t>
      </w:r>
      <w:r w:rsidR="004C6EDD" w:rsidRPr="00CE5834">
        <w:rPr>
          <w:rFonts w:eastAsiaTheme="minorHAnsi"/>
          <w:sz w:val="24"/>
        </w:rPr>
        <w:t>uitvallers zijn</w:t>
      </w:r>
      <w:r w:rsidRPr="00CE5834">
        <w:rPr>
          <w:rFonts w:eastAsiaTheme="minorHAnsi"/>
          <w:sz w:val="24"/>
        </w:rPr>
        <w:t>, is het stapelen van nog meer werk voor de bestaande mensen niet langer houdbaar. De kwetsbaarheid - en daarmee de continuïteit van de dienstverlening - is zelfs met een volledige bezetting al een probleem. Taken als technische werkzaamheden met betrekking tot het verzorgen van data (input) voor rapporten en dashboards, het uitvoeren van kwaliteitscontroles, het verhelpen van storingen bij uitval van rapportages en de noodzakelijke coördinatie, planning, prioriteitstelling en samenhang met als gevolg prioriteitsconflicten zijn niet langer haalbaar.</w:t>
      </w:r>
      <w:r>
        <w:rPr>
          <w:rFonts w:eastAsiaTheme="minorHAnsi"/>
          <w:sz w:val="24"/>
        </w:rPr>
        <w:t xml:space="preserve"> </w:t>
      </w:r>
      <w:r w:rsidRPr="00CE5834">
        <w:rPr>
          <w:rFonts w:eastAsiaTheme="minorHAnsi"/>
          <w:sz w:val="24"/>
        </w:rPr>
        <w:t>Vandaar dat wordt voorgesteld een incidenteel inhuurbudg</w:t>
      </w:r>
      <w:r>
        <w:rPr>
          <w:rFonts w:eastAsiaTheme="minorHAnsi"/>
          <w:sz w:val="24"/>
        </w:rPr>
        <w:t xml:space="preserve">et </w:t>
      </w:r>
      <w:r w:rsidRPr="00CE5834">
        <w:rPr>
          <w:rFonts w:eastAsiaTheme="minorHAnsi"/>
          <w:sz w:val="24"/>
        </w:rPr>
        <w:t xml:space="preserve">beschikbaar </w:t>
      </w:r>
      <w:r>
        <w:rPr>
          <w:rFonts w:eastAsiaTheme="minorHAnsi"/>
          <w:sz w:val="24"/>
        </w:rPr>
        <w:t>te stellen om dit op te lossen.</w:t>
      </w:r>
    </w:p>
    <w:p w:rsidR="008E7924" w:rsidRDefault="008E7924" w:rsidP="00511661">
      <w:pPr>
        <w:spacing w:line="312" w:lineRule="auto"/>
        <w:rPr>
          <w:rFonts w:eastAsiaTheme="minorHAnsi"/>
          <w:sz w:val="24"/>
        </w:rPr>
      </w:pPr>
    </w:p>
    <w:p w:rsidR="00511661" w:rsidRPr="008E7924" w:rsidRDefault="00511661" w:rsidP="00511661">
      <w:pPr>
        <w:spacing w:line="312" w:lineRule="auto"/>
        <w:rPr>
          <w:rFonts w:eastAsiaTheme="minorHAnsi"/>
          <w:sz w:val="24"/>
          <w:u w:val="single"/>
        </w:rPr>
      </w:pPr>
      <w:r w:rsidRPr="008E7924">
        <w:rPr>
          <w:rFonts w:eastAsiaTheme="minorHAnsi"/>
          <w:sz w:val="24"/>
          <w:u w:val="single"/>
        </w:rPr>
        <w:t xml:space="preserve">Implementatiekosten nieuwe Wet Inburgering </w:t>
      </w:r>
    </w:p>
    <w:p w:rsidR="008E7924" w:rsidRDefault="008E7924" w:rsidP="00511661">
      <w:pPr>
        <w:spacing w:line="312" w:lineRule="auto"/>
        <w:rPr>
          <w:rFonts w:eastAsiaTheme="minorHAnsi"/>
          <w:sz w:val="24"/>
        </w:rPr>
      </w:pPr>
      <w:r w:rsidRPr="008E7924">
        <w:rPr>
          <w:rFonts w:eastAsiaTheme="minorHAnsi"/>
          <w:sz w:val="24"/>
        </w:rPr>
        <w:t>Vanaf 1 januari 2022 heeft de gemeente regie op de inburgering. Betreft bijdrage gemeenten voor de implemen</w:t>
      </w:r>
      <w:r>
        <w:rPr>
          <w:rFonts w:eastAsiaTheme="minorHAnsi"/>
          <w:sz w:val="24"/>
        </w:rPr>
        <w:t>tatie kosten voor de nieuwe wet c</w:t>
      </w:r>
      <w:r w:rsidRPr="008E7924">
        <w:rPr>
          <w:rFonts w:eastAsiaTheme="minorHAnsi"/>
          <w:sz w:val="24"/>
        </w:rPr>
        <w:t>onform collegebesluit nov</w:t>
      </w:r>
      <w:r>
        <w:rPr>
          <w:rFonts w:eastAsiaTheme="minorHAnsi"/>
          <w:sz w:val="24"/>
        </w:rPr>
        <w:t>ember</w:t>
      </w:r>
      <w:r w:rsidRPr="008E7924">
        <w:rPr>
          <w:rFonts w:eastAsiaTheme="minorHAnsi"/>
          <w:sz w:val="24"/>
        </w:rPr>
        <w:t xml:space="preserve"> 2021</w:t>
      </w:r>
      <w:r>
        <w:rPr>
          <w:rFonts w:eastAsiaTheme="minorHAnsi"/>
          <w:sz w:val="24"/>
        </w:rPr>
        <w:t>”</w:t>
      </w:r>
      <w:r w:rsidRPr="008E7924">
        <w:rPr>
          <w:rFonts w:eastAsiaTheme="minorHAnsi"/>
          <w:sz w:val="24"/>
        </w:rPr>
        <w:t xml:space="preserve"> Aanpak nieuwe wet inburgering</w:t>
      </w:r>
      <w:r>
        <w:rPr>
          <w:rFonts w:eastAsiaTheme="minorHAnsi"/>
          <w:sz w:val="24"/>
        </w:rPr>
        <w:t>”</w:t>
      </w:r>
      <w:r w:rsidRPr="008E7924">
        <w:rPr>
          <w:rFonts w:eastAsiaTheme="minorHAnsi"/>
          <w:sz w:val="24"/>
        </w:rPr>
        <w:t>.</w:t>
      </w:r>
    </w:p>
    <w:p w:rsidR="008E7924" w:rsidRPr="00511661" w:rsidRDefault="008E7924" w:rsidP="00511661">
      <w:pPr>
        <w:spacing w:line="312" w:lineRule="auto"/>
        <w:rPr>
          <w:rFonts w:eastAsiaTheme="minorHAnsi"/>
          <w:sz w:val="24"/>
        </w:rPr>
      </w:pPr>
    </w:p>
    <w:p w:rsidR="00511661" w:rsidRPr="008E7924" w:rsidRDefault="00511661" w:rsidP="00511661">
      <w:pPr>
        <w:spacing w:line="312" w:lineRule="auto"/>
        <w:rPr>
          <w:rFonts w:eastAsiaTheme="minorHAnsi"/>
          <w:sz w:val="24"/>
          <w:u w:val="single"/>
        </w:rPr>
      </w:pPr>
      <w:r w:rsidRPr="008E7924">
        <w:rPr>
          <w:rFonts w:eastAsiaTheme="minorHAnsi"/>
          <w:sz w:val="24"/>
          <w:u w:val="single"/>
        </w:rPr>
        <w:t>Uitvoeringskosten personele ondersteuning nieuwe Wet Inburgering</w:t>
      </w:r>
    </w:p>
    <w:p w:rsidR="008E7924" w:rsidRDefault="008E7924" w:rsidP="008E7924">
      <w:pPr>
        <w:spacing w:line="312" w:lineRule="auto"/>
        <w:rPr>
          <w:rFonts w:eastAsiaTheme="minorHAnsi"/>
          <w:sz w:val="24"/>
        </w:rPr>
      </w:pPr>
      <w:r w:rsidRPr="008E7924">
        <w:rPr>
          <w:rFonts w:eastAsiaTheme="minorHAnsi"/>
          <w:sz w:val="24"/>
        </w:rPr>
        <w:t>Vanaf 1 januari 2022 heeft de gemeente de regie op de inburgering. Dit betekent dat er</w:t>
      </w:r>
      <w:r>
        <w:rPr>
          <w:rFonts w:eastAsiaTheme="minorHAnsi"/>
          <w:sz w:val="24"/>
        </w:rPr>
        <w:t xml:space="preserve"> </w:t>
      </w:r>
      <w:r w:rsidRPr="008E7924">
        <w:rPr>
          <w:rFonts w:eastAsiaTheme="minorHAnsi"/>
          <w:sz w:val="24"/>
        </w:rPr>
        <w:t>verschillende verantwoordelijkheden bij de gemeente zijn belegd. Overheveling betreft de bijdrage gemeenten voor de uitvoeringskosten van personele ondersteuning</w:t>
      </w:r>
      <w:r>
        <w:rPr>
          <w:rFonts w:eastAsiaTheme="minorHAnsi"/>
          <w:sz w:val="24"/>
        </w:rPr>
        <w:t xml:space="preserve"> c</w:t>
      </w:r>
      <w:r w:rsidRPr="008E7924">
        <w:rPr>
          <w:rFonts w:eastAsiaTheme="minorHAnsi"/>
          <w:sz w:val="24"/>
        </w:rPr>
        <w:t>onform collegebesluit nov</w:t>
      </w:r>
      <w:r>
        <w:rPr>
          <w:rFonts w:eastAsiaTheme="minorHAnsi"/>
          <w:sz w:val="24"/>
        </w:rPr>
        <w:t xml:space="preserve">ember </w:t>
      </w:r>
      <w:r w:rsidRPr="008E7924">
        <w:rPr>
          <w:rFonts w:eastAsiaTheme="minorHAnsi"/>
          <w:sz w:val="24"/>
        </w:rPr>
        <w:t xml:space="preserve">2021 </w:t>
      </w:r>
      <w:r>
        <w:rPr>
          <w:rFonts w:eastAsiaTheme="minorHAnsi"/>
          <w:sz w:val="24"/>
        </w:rPr>
        <w:t>“</w:t>
      </w:r>
      <w:r w:rsidRPr="008E7924">
        <w:rPr>
          <w:rFonts w:eastAsiaTheme="minorHAnsi"/>
          <w:sz w:val="24"/>
        </w:rPr>
        <w:t>Aanpak nieuwe wet inburgering</w:t>
      </w:r>
      <w:r>
        <w:rPr>
          <w:rFonts w:eastAsiaTheme="minorHAnsi"/>
          <w:sz w:val="24"/>
        </w:rPr>
        <w:t>”</w:t>
      </w:r>
      <w:r w:rsidRPr="008E7924">
        <w:rPr>
          <w:rFonts w:eastAsiaTheme="minorHAnsi"/>
          <w:sz w:val="24"/>
        </w:rPr>
        <w:t xml:space="preserve">. </w:t>
      </w:r>
    </w:p>
    <w:p w:rsidR="00CE5834" w:rsidRDefault="00CE5834" w:rsidP="00511661">
      <w:pPr>
        <w:spacing w:line="312" w:lineRule="auto"/>
        <w:rPr>
          <w:rFonts w:eastAsiaTheme="minorHAnsi"/>
          <w:sz w:val="24"/>
          <w:u w:val="single"/>
        </w:rPr>
      </w:pPr>
    </w:p>
    <w:p w:rsidR="00511661" w:rsidRPr="008E7924" w:rsidRDefault="00511661" w:rsidP="00511661">
      <w:pPr>
        <w:spacing w:line="312" w:lineRule="auto"/>
        <w:rPr>
          <w:rFonts w:eastAsiaTheme="minorHAnsi"/>
          <w:sz w:val="24"/>
          <w:u w:val="single"/>
        </w:rPr>
      </w:pPr>
      <w:r w:rsidRPr="008E7924">
        <w:rPr>
          <w:rFonts w:eastAsiaTheme="minorHAnsi"/>
          <w:sz w:val="24"/>
          <w:u w:val="single"/>
        </w:rPr>
        <w:t>Uitvoeringskosten ELIP - inzet klantmanager</w:t>
      </w:r>
    </w:p>
    <w:p w:rsidR="00E13941" w:rsidRDefault="008E7924" w:rsidP="00511661">
      <w:pPr>
        <w:spacing w:line="312" w:lineRule="auto"/>
        <w:rPr>
          <w:rFonts w:eastAsiaTheme="minorHAnsi"/>
          <w:sz w:val="24"/>
        </w:rPr>
      </w:pPr>
      <w:r w:rsidRPr="008E7924">
        <w:rPr>
          <w:rFonts w:eastAsiaTheme="minorHAnsi"/>
          <w:sz w:val="24"/>
        </w:rPr>
        <w:t>Bijdrage gemeenten voor uitvoeringsdeel</w:t>
      </w:r>
      <w:r w:rsidR="00E13941">
        <w:rPr>
          <w:rFonts w:eastAsiaTheme="minorHAnsi"/>
          <w:sz w:val="24"/>
        </w:rPr>
        <w:t xml:space="preserve"> ELIP</w:t>
      </w:r>
      <w:r w:rsidR="00CE5834">
        <w:rPr>
          <w:rFonts w:eastAsiaTheme="minorHAnsi"/>
          <w:sz w:val="24"/>
        </w:rPr>
        <w:t xml:space="preserve"> (</w:t>
      </w:r>
      <w:r w:rsidR="00CE5834" w:rsidRPr="00CE5834">
        <w:rPr>
          <w:rFonts w:eastAsiaTheme="minorHAnsi"/>
          <w:sz w:val="24"/>
        </w:rPr>
        <w:t>Einde Lening Inburgeringsplichtig</w:t>
      </w:r>
      <w:r w:rsidR="00CE5834">
        <w:rPr>
          <w:rFonts w:eastAsiaTheme="minorHAnsi"/>
          <w:sz w:val="24"/>
        </w:rPr>
        <w:t>)</w:t>
      </w:r>
      <w:r w:rsidR="00E13941">
        <w:rPr>
          <w:rFonts w:eastAsiaTheme="minorHAnsi"/>
          <w:sz w:val="24"/>
        </w:rPr>
        <w:t xml:space="preserve"> t.b.v. inzet Klantmanager c</w:t>
      </w:r>
      <w:r w:rsidRPr="008E7924">
        <w:rPr>
          <w:rFonts w:eastAsiaTheme="minorHAnsi"/>
          <w:sz w:val="24"/>
        </w:rPr>
        <w:t>onform collegebesluit nov</w:t>
      </w:r>
      <w:r w:rsidR="00E13941">
        <w:rPr>
          <w:rFonts w:eastAsiaTheme="minorHAnsi"/>
          <w:sz w:val="24"/>
        </w:rPr>
        <w:t>ember</w:t>
      </w:r>
      <w:r w:rsidRPr="008E7924">
        <w:rPr>
          <w:rFonts w:eastAsiaTheme="minorHAnsi"/>
          <w:sz w:val="24"/>
        </w:rPr>
        <w:t xml:space="preserve"> 2021 </w:t>
      </w:r>
      <w:r w:rsidR="00E13941">
        <w:rPr>
          <w:rFonts w:eastAsiaTheme="minorHAnsi"/>
          <w:sz w:val="24"/>
        </w:rPr>
        <w:t>“</w:t>
      </w:r>
      <w:r w:rsidRPr="008E7924">
        <w:rPr>
          <w:rFonts w:eastAsiaTheme="minorHAnsi"/>
          <w:sz w:val="24"/>
        </w:rPr>
        <w:t>Aanpak nieuwe wet inburgering</w:t>
      </w:r>
      <w:r w:rsidR="00E13941">
        <w:rPr>
          <w:rFonts w:eastAsiaTheme="minorHAnsi"/>
          <w:sz w:val="24"/>
        </w:rPr>
        <w:t>”.</w:t>
      </w:r>
    </w:p>
    <w:p w:rsidR="008E7924" w:rsidRDefault="008E7924" w:rsidP="00511661">
      <w:pPr>
        <w:spacing w:line="312" w:lineRule="auto"/>
        <w:rPr>
          <w:rFonts w:eastAsiaTheme="minorHAnsi"/>
          <w:sz w:val="24"/>
        </w:rPr>
      </w:pPr>
      <w:r w:rsidRPr="008E7924">
        <w:rPr>
          <w:rFonts w:eastAsiaTheme="minorHAnsi"/>
          <w:sz w:val="24"/>
        </w:rPr>
        <w:t xml:space="preserve"> </w:t>
      </w:r>
    </w:p>
    <w:p w:rsidR="00511661" w:rsidRPr="00F57029" w:rsidRDefault="00511661" w:rsidP="00511661">
      <w:pPr>
        <w:spacing w:line="312" w:lineRule="auto"/>
        <w:rPr>
          <w:rFonts w:eastAsiaTheme="minorHAnsi"/>
          <w:sz w:val="24"/>
          <w:u w:val="single"/>
        </w:rPr>
      </w:pPr>
      <w:r w:rsidRPr="00F57029">
        <w:rPr>
          <w:rFonts w:eastAsiaTheme="minorHAnsi"/>
          <w:sz w:val="24"/>
          <w:u w:val="single"/>
        </w:rPr>
        <w:t>Personele inzet wijkteams en specialistische jeugdhulp</w:t>
      </w:r>
    </w:p>
    <w:p w:rsidR="00F57029" w:rsidRPr="00F57029" w:rsidRDefault="00F57029" w:rsidP="00F57029">
      <w:pPr>
        <w:spacing w:line="312" w:lineRule="auto"/>
        <w:rPr>
          <w:rFonts w:eastAsiaTheme="minorHAnsi"/>
          <w:i/>
          <w:sz w:val="24"/>
        </w:rPr>
      </w:pPr>
      <w:r w:rsidRPr="00F57029">
        <w:rPr>
          <w:rFonts w:eastAsiaTheme="minorHAnsi"/>
          <w:i/>
          <w:sz w:val="24"/>
        </w:rPr>
        <w:t>Toegang</w:t>
      </w:r>
    </w:p>
    <w:p w:rsidR="00F57029" w:rsidRDefault="00F57029" w:rsidP="00F57029">
      <w:pPr>
        <w:spacing w:line="312" w:lineRule="auto"/>
        <w:rPr>
          <w:rFonts w:eastAsiaTheme="minorHAnsi"/>
          <w:sz w:val="24"/>
        </w:rPr>
      </w:pPr>
      <w:r w:rsidRPr="00F57029">
        <w:rPr>
          <w:rFonts w:eastAsiaTheme="minorHAnsi"/>
          <w:sz w:val="24"/>
        </w:rPr>
        <w:t xml:space="preserve">Het uitgangspunt van de vastgestelde Nota Integraal Beleid Sociaal domein is dat de komende jaren het accent van het wijkteam verschuift naar een netwerksamenwerking, het inzetten op hulpverlening en het voeren van casusregie. Tot 2022 was </w:t>
      </w:r>
      <w:r w:rsidR="004C6EDD" w:rsidRPr="00F57029">
        <w:rPr>
          <w:rFonts w:eastAsiaTheme="minorHAnsi"/>
          <w:sz w:val="24"/>
        </w:rPr>
        <w:t>indiceren/</w:t>
      </w:r>
      <w:r w:rsidRPr="00F57029">
        <w:rPr>
          <w:rFonts w:eastAsiaTheme="minorHAnsi"/>
          <w:sz w:val="24"/>
        </w:rPr>
        <w:t xml:space="preserve">toeleiden naar specialistische hulpverlening eveneens een taak van de wijkteams. Vanaf dit jaar heeft de gemeente een meer prominente rol bij de toegang en toeleiding naar specialistische hulpverlening ingenomen, hetgeen heeft geleid tot een scheiding van taken en rollen t.a.v. hulpverlenen en/of voeren van casusregie ten opzichte van indiceren. Om de taak van </w:t>
      </w:r>
      <w:r w:rsidR="004C6EDD" w:rsidRPr="00F57029">
        <w:rPr>
          <w:rFonts w:eastAsiaTheme="minorHAnsi"/>
          <w:sz w:val="24"/>
        </w:rPr>
        <w:t>toeleiding/</w:t>
      </w:r>
      <w:r w:rsidRPr="00F57029">
        <w:rPr>
          <w:rFonts w:eastAsiaTheme="minorHAnsi"/>
          <w:sz w:val="24"/>
        </w:rPr>
        <w:t xml:space="preserve"> indiceren uit te kunnen voeren zijn wijkteammedewerkers Toegang in dienst gekomen van de BAR-organisatie, hetgeen vraagt om een structurele overheveling van het budget van de gemeentelijke begr</w:t>
      </w:r>
      <w:r>
        <w:rPr>
          <w:rFonts w:eastAsiaTheme="minorHAnsi"/>
          <w:sz w:val="24"/>
        </w:rPr>
        <w:t xml:space="preserve">oting naar de BAR-organisatie. </w:t>
      </w:r>
    </w:p>
    <w:p w:rsidR="00F57029" w:rsidRPr="00F57029" w:rsidRDefault="00F57029" w:rsidP="00F57029">
      <w:pPr>
        <w:spacing w:line="312" w:lineRule="auto"/>
        <w:rPr>
          <w:rFonts w:eastAsiaTheme="minorHAnsi"/>
          <w:sz w:val="24"/>
        </w:rPr>
      </w:pPr>
    </w:p>
    <w:p w:rsidR="00F57029" w:rsidRPr="00F57029" w:rsidRDefault="00F57029" w:rsidP="00F57029">
      <w:pPr>
        <w:spacing w:line="312" w:lineRule="auto"/>
        <w:rPr>
          <w:rFonts w:eastAsiaTheme="minorHAnsi"/>
          <w:i/>
          <w:sz w:val="24"/>
        </w:rPr>
      </w:pPr>
      <w:r w:rsidRPr="00F57029">
        <w:rPr>
          <w:rFonts w:eastAsiaTheme="minorHAnsi"/>
          <w:i/>
          <w:sz w:val="24"/>
        </w:rPr>
        <w:t>Zorg en Veilig</w:t>
      </w:r>
    </w:p>
    <w:p w:rsidR="00F57029" w:rsidRDefault="00F57029" w:rsidP="00F57029">
      <w:pPr>
        <w:spacing w:line="312" w:lineRule="auto"/>
        <w:rPr>
          <w:rFonts w:eastAsiaTheme="minorHAnsi"/>
          <w:sz w:val="24"/>
        </w:rPr>
      </w:pPr>
      <w:r w:rsidRPr="00F57029">
        <w:rPr>
          <w:rFonts w:eastAsiaTheme="minorHAnsi"/>
          <w:sz w:val="24"/>
        </w:rPr>
        <w:t>Vanaf 2022 is de gemeente verantwoordelijk geworden voor de intensief vrijwillige hulpverlening. De gemeente heeft deze extra taak overgedragen gekregen van Jeugdbescherming Rotterdam Rijnmond. In 2021 zijn voorbereidende werkzaamheden op de uitvoering van deze taken verricht. De feitelijke uitvoering vindt vanaf dit jaar plaats door de wijkteammedewerkers Zorg &amp; Veilig. Zij beschikken over specialistische kennis en kunde om veiligheidsvraagstukken op te kunnen pakken. Om de taak van intensief vrijwillige hulpverlening uit te kunnen voeren zijn wijkteammedewerkers Zorg en Veilig in dienst gekomen van de BAR-organisatie. Bekostiging van de inzet vindt o.a. plaats door het in mindering brengen van de bijdrage aan de GRJR (€ 40.000,-) en de inzet van beschikbaar gestelde DUVO-middelen (€ 60.000). Daarnaast vraagt het om een structurele overheveling van een gedeelte van het budget inzet wijkteams vanuit de gemeentelijke beg</w:t>
      </w:r>
      <w:r>
        <w:rPr>
          <w:rFonts w:eastAsiaTheme="minorHAnsi"/>
          <w:sz w:val="24"/>
        </w:rPr>
        <w:t>roting naar de BAR-organisatie.</w:t>
      </w:r>
    </w:p>
    <w:p w:rsidR="00F57029" w:rsidRPr="00F57029" w:rsidRDefault="00F57029" w:rsidP="00F57029">
      <w:pPr>
        <w:spacing w:line="312" w:lineRule="auto"/>
        <w:rPr>
          <w:rFonts w:eastAsiaTheme="minorHAnsi"/>
          <w:sz w:val="24"/>
        </w:rPr>
      </w:pPr>
    </w:p>
    <w:p w:rsidR="00F57029" w:rsidRDefault="00F57029" w:rsidP="00F57029">
      <w:pPr>
        <w:spacing w:line="312" w:lineRule="auto"/>
        <w:rPr>
          <w:rFonts w:eastAsiaTheme="minorHAnsi"/>
          <w:i/>
          <w:sz w:val="24"/>
        </w:rPr>
      </w:pPr>
      <w:r w:rsidRPr="00F57029">
        <w:rPr>
          <w:rFonts w:eastAsiaTheme="minorHAnsi"/>
          <w:i/>
          <w:sz w:val="24"/>
        </w:rPr>
        <w:t>Proces &amp; Kwaliteit</w:t>
      </w:r>
    </w:p>
    <w:p w:rsidR="00E13941" w:rsidRDefault="00F57029" w:rsidP="00F57029">
      <w:pPr>
        <w:spacing w:line="312" w:lineRule="auto"/>
        <w:rPr>
          <w:rFonts w:eastAsiaTheme="minorHAnsi"/>
          <w:sz w:val="24"/>
        </w:rPr>
      </w:pPr>
      <w:r w:rsidRPr="00F57029">
        <w:rPr>
          <w:rFonts w:eastAsiaTheme="minorHAnsi"/>
          <w:sz w:val="24"/>
        </w:rPr>
        <w:t>Samen met de kwaliteitsmedewerker vormt de wijkteammedewerker Proces &amp; Kwaliteit de verbinding tussen enerzijds de uitvoering en anderzijds beleid en contractmanagement. De wijkteammedewerker adviseert over toepassingen van beleid en zorgt voor een eenduidige communicatie naar de wijkteammedewerkers Preventie &amp; Ondersteuning, Zorg&amp;Veilig en Toegang. Tevens stelt de wijkteammadewerker Proces &amp; Kwaliteit werkinstructies op, evalueert en herijkt deze indien van toepassing. Vanwege de aanpassing van het takenpakket van gedragsdeskundigen en de overdracht naar de wijkteammedewerker Proces &amp; Kwaliteit en vanwege de uitbreiding van het aantal taken (o.a. intensief vrijwillige jeugdhulp) is inzet nodig om deze taken uit te voeren. Om deze taak uit te kunnen voeren is een wijkteammedewerker Proces &amp; Kwaliteit in dienst gekomen van de BAR-organisatie, hetgeen vraagt om een structurele overheveling van een gedeelte van het budget van de inzet wijkteams vanuit de gemeentelijke beg</w:t>
      </w:r>
      <w:r>
        <w:rPr>
          <w:rFonts w:eastAsiaTheme="minorHAnsi"/>
          <w:sz w:val="24"/>
        </w:rPr>
        <w:t>roting naar de BAR-organisatie.</w:t>
      </w:r>
    </w:p>
    <w:p w:rsidR="00511661" w:rsidRPr="00EC6E98" w:rsidRDefault="00511661" w:rsidP="00511661">
      <w:pPr>
        <w:spacing w:line="312" w:lineRule="auto"/>
        <w:rPr>
          <w:rFonts w:eastAsiaTheme="minorHAnsi"/>
          <w:sz w:val="24"/>
          <w:u w:val="single"/>
        </w:rPr>
      </w:pPr>
      <w:r w:rsidRPr="00EC6E98">
        <w:rPr>
          <w:rFonts w:eastAsiaTheme="minorHAnsi"/>
          <w:sz w:val="24"/>
          <w:u w:val="single"/>
        </w:rPr>
        <w:t>Netwerkcoördinator Wet Educatie Beroepsonderwijs</w:t>
      </w:r>
    </w:p>
    <w:p w:rsidR="00EC6E98" w:rsidRPr="00EC6E98" w:rsidRDefault="00EC6E98" w:rsidP="00EC6E98">
      <w:pPr>
        <w:spacing w:line="312" w:lineRule="auto"/>
        <w:rPr>
          <w:rFonts w:eastAsiaTheme="minorHAnsi"/>
          <w:sz w:val="24"/>
        </w:rPr>
      </w:pPr>
      <w:r w:rsidRPr="00EC6E98">
        <w:rPr>
          <w:rFonts w:eastAsiaTheme="minorHAnsi"/>
          <w:sz w:val="24"/>
        </w:rPr>
        <w:t>Voor de inzet van de WEB-middelen (Wet Educatie Beroepsonderwijs) en de organisatie van de trajecten rondom basisvaardigheden is vanaf 1 juli in de BAR-organisatie een netwerkcoördinator nodig die externe en interne partners aan elkaar verbindt. Ter dekking van de personele kosten van de netwerkcoördinator wordt voorgesteld om vanaf 2022 structureel budg</w:t>
      </w:r>
      <w:r>
        <w:rPr>
          <w:rFonts w:eastAsiaTheme="minorHAnsi"/>
          <w:sz w:val="24"/>
        </w:rPr>
        <w:t>et</w:t>
      </w:r>
      <w:r w:rsidRPr="00EC6E98">
        <w:rPr>
          <w:rFonts w:eastAsiaTheme="minorHAnsi"/>
          <w:sz w:val="24"/>
        </w:rPr>
        <w:t xml:space="preserve"> beschikbaar te stellen vanuit de gemeenten en deze structureel over te hevelen naar de BAR-organisatie. </w:t>
      </w:r>
    </w:p>
    <w:p w:rsidR="00EC6E98" w:rsidRDefault="00EC6E98" w:rsidP="00EC6E98">
      <w:pPr>
        <w:spacing w:line="312" w:lineRule="auto"/>
        <w:rPr>
          <w:rFonts w:eastAsiaTheme="minorHAnsi"/>
          <w:sz w:val="24"/>
        </w:rPr>
      </w:pPr>
      <w:r w:rsidRPr="00EC6E98">
        <w:rPr>
          <w:rFonts w:eastAsiaTheme="minorHAnsi"/>
          <w:sz w:val="24"/>
        </w:rPr>
        <w:t>De bijdrage van Albrandswaard vanaf 2023 (€ 11.200) bestaat voor een deel uit bestaand budget. Dit wordt overgeheveld naar de BAR-organisatie en voor het overige deel wordt een extra bijdrage aan de gemeente Albrandswaard gevraagd. Voor 2022 is er wel voldoende dekking en is geen extra budget nodig.</w:t>
      </w:r>
    </w:p>
    <w:p w:rsidR="00E13941" w:rsidRPr="00511661" w:rsidRDefault="00E13941" w:rsidP="00511661">
      <w:pPr>
        <w:spacing w:line="312" w:lineRule="auto"/>
        <w:rPr>
          <w:rFonts w:eastAsiaTheme="minorHAnsi"/>
          <w:sz w:val="24"/>
        </w:rPr>
      </w:pPr>
    </w:p>
    <w:p w:rsidR="00511661" w:rsidRPr="009A0334" w:rsidRDefault="00511661" w:rsidP="00511661">
      <w:pPr>
        <w:spacing w:line="312" w:lineRule="auto"/>
        <w:rPr>
          <w:rFonts w:eastAsiaTheme="minorHAnsi"/>
          <w:sz w:val="24"/>
          <w:u w:val="single"/>
        </w:rPr>
      </w:pPr>
      <w:r w:rsidRPr="009A0334">
        <w:rPr>
          <w:rFonts w:eastAsiaTheme="minorHAnsi"/>
          <w:sz w:val="24"/>
          <w:u w:val="single"/>
        </w:rPr>
        <w:t>Klanten Contact Centrum Maatschappij</w:t>
      </w:r>
    </w:p>
    <w:p w:rsidR="00E13941" w:rsidRDefault="009A0334" w:rsidP="00511661">
      <w:pPr>
        <w:spacing w:line="312" w:lineRule="auto"/>
        <w:rPr>
          <w:rFonts w:eastAsiaTheme="minorHAnsi"/>
          <w:sz w:val="24"/>
        </w:rPr>
      </w:pPr>
      <w:r w:rsidRPr="009A0334">
        <w:rPr>
          <w:rFonts w:eastAsiaTheme="minorHAnsi"/>
          <w:sz w:val="24"/>
        </w:rPr>
        <w:t>Op 25 januari 2022 heeft het college ingestemd met een formatiebijdrage voor de VTH-taken. De gemeente is hierdoor minder afhankelijk van externe inhuur en kan in eigen huis op het gewenste kwaliteitsniveau vergunningen behandelen, buitentoezicht houden en waar nodig handhaven.</w:t>
      </w:r>
    </w:p>
    <w:p w:rsidR="009A0334" w:rsidRPr="00511661" w:rsidRDefault="009A0334" w:rsidP="00511661">
      <w:pPr>
        <w:spacing w:line="312" w:lineRule="auto"/>
        <w:rPr>
          <w:rFonts w:eastAsiaTheme="minorHAnsi"/>
          <w:sz w:val="24"/>
        </w:rPr>
      </w:pPr>
    </w:p>
    <w:p w:rsidR="00511661" w:rsidRPr="009A0334" w:rsidRDefault="00511661" w:rsidP="00511661">
      <w:pPr>
        <w:spacing w:line="312" w:lineRule="auto"/>
        <w:rPr>
          <w:rFonts w:eastAsiaTheme="minorHAnsi"/>
          <w:sz w:val="24"/>
          <w:u w:val="single"/>
        </w:rPr>
      </w:pPr>
      <w:r w:rsidRPr="009A0334">
        <w:rPr>
          <w:rFonts w:eastAsiaTheme="minorHAnsi"/>
          <w:sz w:val="24"/>
          <w:u w:val="single"/>
        </w:rPr>
        <w:t>Projectleider kwaliteitsverbetering Schuldhulpverlening</w:t>
      </w:r>
    </w:p>
    <w:p w:rsidR="00E13941" w:rsidRDefault="009A0334" w:rsidP="00511661">
      <w:pPr>
        <w:spacing w:line="312" w:lineRule="auto"/>
        <w:rPr>
          <w:rFonts w:eastAsiaTheme="minorHAnsi"/>
          <w:sz w:val="24"/>
        </w:rPr>
      </w:pPr>
      <w:r w:rsidRPr="009A0334">
        <w:rPr>
          <w:rFonts w:eastAsiaTheme="minorHAnsi"/>
          <w:sz w:val="24"/>
        </w:rPr>
        <w:t>Overheveling budget ten behoeve van de inhuur projectleider die ingezet wordt ten behoeve van de kwaliteitsverbetering Schuldhulpverlening. De extra kosten worden gedekt door verlaging van het Schuldhulpverleningsbudget</w:t>
      </w:r>
      <w:r>
        <w:rPr>
          <w:rFonts w:eastAsiaTheme="minorHAnsi"/>
          <w:sz w:val="24"/>
        </w:rPr>
        <w:t>.</w:t>
      </w:r>
    </w:p>
    <w:p w:rsidR="009A0334" w:rsidRPr="00511661" w:rsidRDefault="009A0334" w:rsidP="00511661">
      <w:pPr>
        <w:spacing w:line="312" w:lineRule="auto"/>
        <w:rPr>
          <w:rFonts w:eastAsiaTheme="minorHAnsi"/>
          <w:sz w:val="24"/>
        </w:rPr>
      </w:pPr>
    </w:p>
    <w:p w:rsidR="00511661" w:rsidRPr="009A0334" w:rsidRDefault="00511661" w:rsidP="00511661">
      <w:pPr>
        <w:spacing w:line="312" w:lineRule="auto"/>
        <w:rPr>
          <w:rFonts w:eastAsiaTheme="minorHAnsi"/>
          <w:sz w:val="24"/>
          <w:u w:val="single"/>
        </w:rPr>
      </w:pPr>
      <w:r w:rsidRPr="009A0334">
        <w:rPr>
          <w:rFonts w:eastAsiaTheme="minorHAnsi"/>
          <w:sz w:val="24"/>
          <w:u w:val="single"/>
        </w:rPr>
        <w:t>Applicatie Schuldhulpverlening</w:t>
      </w:r>
    </w:p>
    <w:p w:rsidR="009A0334" w:rsidRDefault="009A0334" w:rsidP="00511661">
      <w:pPr>
        <w:spacing w:line="312" w:lineRule="auto"/>
        <w:rPr>
          <w:rFonts w:eastAsiaTheme="minorHAnsi"/>
          <w:sz w:val="24"/>
        </w:rPr>
      </w:pPr>
      <w:r w:rsidRPr="009A0334">
        <w:rPr>
          <w:rFonts w:eastAsiaTheme="minorHAnsi"/>
          <w:sz w:val="24"/>
        </w:rPr>
        <w:t>Overheveling budget ten behoeve van applicatie Stratech voor schuldhulpverlening. Met als doel de wettelijke taak schuldhulpverlening uit te voeren en om managementinformatie aan te leveren. De huidige leverancier Centric houdt op met de bestaande applicatie te ondersteunen. De extra kosten worden gedekt door verlaging van het Schuldhulpverleningsbudget</w:t>
      </w:r>
      <w:r>
        <w:rPr>
          <w:rFonts w:eastAsiaTheme="minorHAnsi"/>
          <w:sz w:val="24"/>
        </w:rPr>
        <w:t>.</w:t>
      </w:r>
    </w:p>
    <w:p w:rsidR="00E13941" w:rsidRPr="00511661" w:rsidRDefault="00E13941" w:rsidP="00511661">
      <w:pPr>
        <w:spacing w:line="312" w:lineRule="auto"/>
        <w:rPr>
          <w:rFonts w:eastAsiaTheme="minorHAnsi"/>
          <w:sz w:val="24"/>
        </w:rPr>
      </w:pPr>
    </w:p>
    <w:p w:rsidR="00511661" w:rsidRPr="00EC6E98" w:rsidRDefault="00511661" w:rsidP="00511661">
      <w:pPr>
        <w:spacing w:line="312" w:lineRule="auto"/>
        <w:rPr>
          <w:rFonts w:eastAsiaTheme="minorHAnsi"/>
          <w:sz w:val="24"/>
          <w:u w:val="single"/>
        </w:rPr>
      </w:pPr>
      <w:r w:rsidRPr="00EC6E98">
        <w:rPr>
          <w:rFonts w:eastAsiaTheme="minorHAnsi"/>
          <w:sz w:val="24"/>
          <w:u w:val="single"/>
        </w:rPr>
        <w:t>Herindicaties Wmo Begeleiding, dagbesteding en Hulp huishouden 2022</w:t>
      </w:r>
    </w:p>
    <w:p w:rsidR="00AD7BF1" w:rsidRDefault="00AD7BF1" w:rsidP="00511661">
      <w:pPr>
        <w:spacing w:line="312" w:lineRule="auto"/>
        <w:rPr>
          <w:rFonts w:eastAsiaTheme="minorHAnsi"/>
          <w:sz w:val="24"/>
        </w:rPr>
      </w:pPr>
      <w:r w:rsidRPr="00AD7BF1">
        <w:rPr>
          <w:rFonts w:eastAsiaTheme="minorHAnsi"/>
          <w:sz w:val="24"/>
        </w:rPr>
        <w:t xml:space="preserve">Dit betreft budget voor het uitvoeren van de wettelijk verplichte herindicaties Wmo Begeleiding, dagbesteding en Hulp bij het huishouden 2022. </w:t>
      </w:r>
    </w:p>
    <w:p w:rsidR="00EC6E98" w:rsidRPr="00511661" w:rsidRDefault="00EC6E98" w:rsidP="00511661">
      <w:pPr>
        <w:spacing w:line="312" w:lineRule="auto"/>
        <w:rPr>
          <w:rFonts w:eastAsiaTheme="minorHAnsi"/>
          <w:sz w:val="24"/>
        </w:rPr>
      </w:pPr>
    </w:p>
    <w:p w:rsidR="00511661" w:rsidRPr="00AD7BF1" w:rsidRDefault="00511661" w:rsidP="00511661">
      <w:pPr>
        <w:spacing w:line="312" w:lineRule="auto"/>
        <w:rPr>
          <w:rFonts w:eastAsiaTheme="minorHAnsi"/>
          <w:sz w:val="24"/>
          <w:u w:val="single"/>
        </w:rPr>
      </w:pPr>
      <w:r w:rsidRPr="00AD7BF1">
        <w:rPr>
          <w:rFonts w:eastAsiaTheme="minorHAnsi"/>
          <w:sz w:val="24"/>
          <w:u w:val="single"/>
        </w:rPr>
        <w:t>Inzet op Toegang, Contractmanagement en Leveranciersmanagement</w:t>
      </w:r>
    </w:p>
    <w:p w:rsidR="00AD7BF1" w:rsidRDefault="00AD7BF1" w:rsidP="00511661">
      <w:pPr>
        <w:spacing w:line="312" w:lineRule="auto"/>
        <w:rPr>
          <w:rFonts w:eastAsiaTheme="minorHAnsi"/>
          <w:sz w:val="24"/>
        </w:rPr>
      </w:pPr>
      <w:r w:rsidRPr="00AD7BF1">
        <w:rPr>
          <w:rFonts w:eastAsiaTheme="minorHAnsi"/>
          <w:sz w:val="24"/>
        </w:rPr>
        <w:t>In februari 2022 hebben de drie colleges besloten middelen beschikbaar te stellen voor de financiële gevolgen van de structurele inzet op Toegang, Contractmanagement en Leveranciersmanagement.</w:t>
      </w:r>
    </w:p>
    <w:p w:rsidR="00E13941" w:rsidRPr="00511661" w:rsidRDefault="00E13941" w:rsidP="00511661">
      <w:pPr>
        <w:spacing w:line="312" w:lineRule="auto"/>
        <w:rPr>
          <w:rFonts w:eastAsiaTheme="minorHAnsi"/>
          <w:sz w:val="24"/>
        </w:rPr>
      </w:pPr>
    </w:p>
    <w:p w:rsidR="00511661" w:rsidRPr="00AD7BF1" w:rsidRDefault="00511661" w:rsidP="00511661">
      <w:pPr>
        <w:spacing w:line="312" w:lineRule="auto"/>
        <w:rPr>
          <w:rFonts w:eastAsiaTheme="minorHAnsi"/>
          <w:sz w:val="24"/>
          <w:u w:val="single"/>
        </w:rPr>
      </w:pPr>
      <w:r w:rsidRPr="00AD7BF1">
        <w:rPr>
          <w:rFonts w:eastAsiaTheme="minorHAnsi"/>
          <w:sz w:val="24"/>
          <w:u w:val="single"/>
        </w:rPr>
        <w:t>Terugdringen wachtlijst Wmo</w:t>
      </w:r>
    </w:p>
    <w:p w:rsidR="00AD7BF1" w:rsidRDefault="00AD7BF1" w:rsidP="00511661">
      <w:pPr>
        <w:spacing w:line="312" w:lineRule="auto"/>
        <w:rPr>
          <w:rFonts w:eastAsiaTheme="minorHAnsi"/>
          <w:sz w:val="24"/>
        </w:rPr>
      </w:pPr>
      <w:r w:rsidRPr="00AD7BF1">
        <w:rPr>
          <w:rFonts w:eastAsiaTheme="minorHAnsi"/>
          <w:sz w:val="24"/>
        </w:rPr>
        <w:t>Eind 2021 hebben de drie colleges besloten om voor het terugdringen van de wachtlijsten Wmo de capaciteit van de Wmo-toegang tijdelijk uit te breiden middels inhuur van personeel.</w:t>
      </w:r>
    </w:p>
    <w:p w:rsidR="00E13941" w:rsidRPr="00511661" w:rsidRDefault="00E13941" w:rsidP="00511661">
      <w:pPr>
        <w:spacing w:line="312" w:lineRule="auto"/>
        <w:rPr>
          <w:rFonts w:eastAsiaTheme="minorHAnsi"/>
          <w:sz w:val="24"/>
        </w:rPr>
      </w:pPr>
    </w:p>
    <w:p w:rsidR="00511661" w:rsidRPr="00AD7BF1" w:rsidRDefault="00511661" w:rsidP="00511661">
      <w:pPr>
        <w:spacing w:line="312" w:lineRule="auto"/>
        <w:rPr>
          <w:rFonts w:eastAsiaTheme="minorHAnsi"/>
          <w:sz w:val="24"/>
          <w:u w:val="single"/>
        </w:rPr>
      </w:pPr>
      <w:r w:rsidRPr="00AD7BF1">
        <w:rPr>
          <w:rFonts w:eastAsiaTheme="minorHAnsi"/>
          <w:sz w:val="24"/>
          <w:u w:val="single"/>
        </w:rPr>
        <w:t>Beleidscapaciteit Wmo</w:t>
      </w:r>
    </w:p>
    <w:p w:rsidR="00AD7BF1" w:rsidRDefault="00AD7BF1" w:rsidP="00511661">
      <w:pPr>
        <w:spacing w:line="312" w:lineRule="auto"/>
        <w:rPr>
          <w:rFonts w:eastAsiaTheme="minorHAnsi"/>
          <w:sz w:val="24"/>
        </w:rPr>
      </w:pPr>
      <w:r w:rsidRPr="00AD7BF1">
        <w:rPr>
          <w:rFonts w:eastAsiaTheme="minorHAnsi"/>
          <w:sz w:val="24"/>
        </w:rPr>
        <w:t>De ontwikkelingen binnen het taakveld Wet maatschappelijke ondersteuning (Wmo) zijn zodanig dat deze niet opgevangen kunnen worden binnen de huidige beleidscapaciteit. Het gevolg is dat extra beslag wordt gelegd op het management, dat toch al zwaar belast is. Dit laatste is niet langer verantwoord. Om deze problematiek op te lossen is uitbreiding van de beleidscapaciteit voor de Wmo-taken noodzakelijk.</w:t>
      </w:r>
    </w:p>
    <w:p w:rsidR="00E13941" w:rsidRPr="00511661" w:rsidRDefault="00E13941" w:rsidP="00511661">
      <w:pPr>
        <w:spacing w:line="312" w:lineRule="auto"/>
        <w:rPr>
          <w:rFonts w:eastAsiaTheme="minorHAnsi"/>
          <w:sz w:val="24"/>
        </w:rPr>
      </w:pPr>
    </w:p>
    <w:p w:rsidR="00511661" w:rsidRPr="004716CF" w:rsidRDefault="00511661" w:rsidP="00511661">
      <w:pPr>
        <w:spacing w:line="312" w:lineRule="auto"/>
        <w:rPr>
          <w:rFonts w:eastAsiaTheme="minorHAnsi"/>
          <w:sz w:val="24"/>
          <w:u w:val="single"/>
        </w:rPr>
      </w:pPr>
      <w:r w:rsidRPr="004716CF">
        <w:rPr>
          <w:rFonts w:eastAsiaTheme="minorHAnsi"/>
          <w:sz w:val="24"/>
          <w:u w:val="single"/>
        </w:rPr>
        <w:t>Overgebleven uitvoeringsmiddelen Tozo 2021</w:t>
      </w:r>
    </w:p>
    <w:p w:rsidR="00E13941" w:rsidRPr="00511661" w:rsidRDefault="004716CF" w:rsidP="00511661">
      <w:pPr>
        <w:spacing w:line="312" w:lineRule="auto"/>
        <w:rPr>
          <w:rFonts w:eastAsiaTheme="minorHAnsi"/>
          <w:sz w:val="24"/>
        </w:rPr>
      </w:pPr>
      <w:r w:rsidRPr="004716CF">
        <w:rPr>
          <w:rFonts w:eastAsiaTheme="minorHAnsi"/>
          <w:sz w:val="24"/>
        </w:rPr>
        <w:t>De overgebleven uitvoeringsmiddelen voor de Tijdelijke overbruggingsregeling zelfstandig ondernemers (Tozo) worden van de gemeenten overgeheveld naar de GR BAR omdat de uitvoering daar plaats vindt. De uitvoering van de regeling valt niet volledig in de periode waar de regeling voor geldt. Ook in 2022 zijn nog werkzaamheden noodzakelijk om alles goed af te ronden. Hierbij moet gedacht worden aan extra werkzaakheden bij de teams van de Uitkeringsadministratie (zoals herberekeningen, verwerkingen en vragen over belastingen) en het team Inkomen en Poort. Daarnaast hebben in de periode van maatregelen diverse verstrekkingen plaatsgevonden waar de medewerkers van terugvordering en verhaal in 2022 en mogelijk ook in 2023 nog werk aan hebben.</w:t>
      </w:r>
    </w:p>
    <w:p w:rsidR="009A0334" w:rsidRDefault="009A0334" w:rsidP="00511661">
      <w:pPr>
        <w:spacing w:line="312" w:lineRule="auto"/>
        <w:rPr>
          <w:rFonts w:eastAsiaTheme="minorHAnsi"/>
          <w:sz w:val="24"/>
        </w:rPr>
      </w:pPr>
    </w:p>
    <w:p w:rsidR="00511661" w:rsidRPr="009A0334" w:rsidRDefault="00511661" w:rsidP="00511661">
      <w:pPr>
        <w:spacing w:line="312" w:lineRule="auto"/>
        <w:rPr>
          <w:rFonts w:eastAsiaTheme="minorHAnsi"/>
          <w:sz w:val="24"/>
          <w:u w:val="single"/>
        </w:rPr>
      </w:pPr>
      <w:r w:rsidRPr="009A0334">
        <w:rPr>
          <w:rFonts w:eastAsiaTheme="minorHAnsi"/>
          <w:sz w:val="24"/>
          <w:u w:val="single"/>
        </w:rPr>
        <w:t>Extra formatie Vergunningen, toezicht en handhaving (VTH)</w:t>
      </w:r>
    </w:p>
    <w:p w:rsidR="009A0334" w:rsidRDefault="009A0334" w:rsidP="00511661">
      <w:pPr>
        <w:spacing w:line="312" w:lineRule="auto"/>
        <w:rPr>
          <w:rFonts w:eastAsiaTheme="minorHAnsi"/>
          <w:sz w:val="24"/>
        </w:rPr>
      </w:pPr>
      <w:r w:rsidRPr="009A0334">
        <w:rPr>
          <w:rFonts w:eastAsiaTheme="minorHAnsi"/>
          <w:sz w:val="24"/>
        </w:rPr>
        <w:t>Op 25 januari 2022 heeft het college ingestemd met een formatiebijdrage voor de VTH-taken. De gemeente is hierdoor minder afhankelijk van externe inhuur en kan in eigen huis op het gewenste kwaliteitsniveau vergunningen behandelen, buitentoezicht houden en waar nodig handhaven.</w:t>
      </w:r>
      <w:r w:rsidR="00D4382E">
        <w:rPr>
          <w:rFonts w:eastAsiaTheme="minorHAnsi"/>
          <w:sz w:val="24"/>
        </w:rPr>
        <w:t xml:space="preserve"> </w:t>
      </w:r>
      <w:r w:rsidR="00D4382E" w:rsidRPr="00D4382E">
        <w:rPr>
          <w:rFonts w:eastAsiaTheme="minorHAnsi"/>
          <w:sz w:val="24"/>
        </w:rPr>
        <w:t>De VTH-werkzaamheden in het kader van vergunningverlening zijn toerekenbaar aan de leges</w:t>
      </w:r>
      <w:r w:rsidR="00D4382E">
        <w:rPr>
          <w:rFonts w:eastAsiaTheme="minorHAnsi"/>
          <w:sz w:val="24"/>
        </w:rPr>
        <w:t>inkomsten voor deze activiteit m</w:t>
      </w:r>
      <w:r w:rsidR="00D4382E" w:rsidRPr="00D4382E">
        <w:rPr>
          <w:rFonts w:eastAsiaTheme="minorHAnsi"/>
          <w:sz w:val="24"/>
        </w:rPr>
        <w:t xml:space="preserve">aar daar is in de bijgestelde ramingen nog geen rekening mee gehouden. Dat zal op een later moment gebeuren op basis van monitoring van </w:t>
      </w:r>
      <w:r w:rsidR="00D4382E">
        <w:rPr>
          <w:rFonts w:eastAsiaTheme="minorHAnsi"/>
          <w:sz w:val="24"/>
        </w:rPr>
        <w:t>het werkelijke aantal aanvragen</w:t>
      </w:r>
      <w:r w:rsidR="00D4382E" w:rsidRPr="00D4382E">
        <w:rPr>
          <w:rFonts w:eastAsiaTheme="minorHAnsi"/>
          <w:sz w:val="24"/>
        </w:rPr>
        <w:t>.</w:t>
      </w:r>
    </w:p>
    <w:p w:rsidR="00E13941" w:rsidRPr="00511661" w:rsidRDefault="00E13941" w:rsidP="00511661">
      <w:pPr>
        <w:spacing w:line="312" w:lineRule="auto"/>
        <w:rPr>
          <w:rFonts w:eastAsiaTheme="minorHAnsi"/>
          <w:sz w:val="24"/>
        </w:rPr>
      </w:pPr>
    </w:p>
    <w:p w:rsidR="00511661" w:rsidRPr="009A0334" w:rsidRDefault="00511661" w:rsidP="00511661">
      <w:pPr>
        <w:spacing w:line="312" w:lineRule="auto"/>
        <w:rPr>
          <w:rFonts w:eastAsiaTheme="minorHAnsi"/>
          <w:sz w:val="24"/>
          <w:u w:val="single"/>
        </w:rPr>
      </w:pPr>
      <w:r w:rsidRPr="009A0334">
        <w:rPr>
          <w:rFonts w:eastAsiaTheme="minorHAnsi"/>
          <w:sz w:val="24"/>
          <w:u w:val="single"/>
        </w:rPr>
        <w:t>Toegenomen wettelijke milieutaken</w:t>
      </w:r>
    </w:p>
    <w:p w:rsidR="00E13941" w:rsidRDefault="009A0334" w:rsidP="00511661">
      <w:pPr>
        <w:spacing w:line="312" w:lineRule="auto"/>
        <w:rPr>
          <w:rFonts w:eastAsiaTheme="minorHAnsi"/>
          <w:sz w:val="24"/>
        </w:rPr>
      </w:pPr>
      <w:r w:rsidRPr="009A0334">
        <w:rPr>
          <w:rFonts w:eastAsiaTheme="minorHAnsi"/>
          <w:sz w:val="24"/>
        </w:rPr>
        <w:t>Budgetoverheveling voor ft</w:t>
      </w:r>
      <w:r w:rsidR="00F65DC5">
        <w:rPr>
          <w:rFonts w:eastAsiaTheme="minorHAnsi"/>
          <w:sz w:val="24"/>
        </w:rPr>
        <w:t>e voor de inzet van milieutaken, dekking uit gemeentelijk budget duurzame energietransitie,</w:t>
      </w:r>
    </w:p>
    <w:p w:rsidR="009A0334" w:rsidRPr="00511661" w:rsidRDefault="009A0334" w:rsidP="00511661">
      <w:pPr>
        <w:spacing w:line="312" w:lineRule="auto"/>
        <w:rPr>
          <w:rFonts w:eastAsiaTheme="minorHAnsi"/>
          <w:sz w:val="24"/>
        </w:rPr>
      </w:pPr>
    </w:p>
    <w:p w:rsidR="005D1881" w:rsidRDefault="005D1881" w:rsidP="00511661">
      <w:pPr>
        <w:spacing w:line="312" w:lineRule="auto"/>
        <w:rPr>
          <w:rFonts w:eastAsiaTheme="minorHAnsi"/>
          <w:sz w:val="24"/>
          <w:u w:val="single"/>
        </w:rPr>
      </w:pPr>
    </w:p>
    <w:p w:rsidR="00511661" w:rsidRPr="00F65DC5" w:rsidRDefault="00511661" w:rsidP="00511661">
      <w:pPr>
        <w:spacing w:line="312" w:lineRule="auto"/>
        <w:rPr>
          <w:rFonts w:eastAsiaTheme="minorHAnsi"/>
          <w:sz w:val="24"/>
          <w:u w:val="single"/>
        </w:rPr>
      </w:pPr>
      <w:r w:rsidRPr="00F65DC5">
        <w:rPr>
          <w:rFonts w:eastAsiaTheme="minorHAnsi"/>
          <w:sz w:val="24"/>
          <w:u w:val="single"/>
        </w:rPr>
        <w:t>Uitvoering gemeentelijke Klimaatvisies</w:t>
      </w:r>
    </w:p>
    <w:p w:rsidR="00F65DC5" w:rsidRDefault="00F65DC5" w:rsidP="00511661">
      <w:pPr>
        <w:spacing w:line="312" w:lineRule="auto"/>
        <w:rPr>
          <w:rFonts w:eastAsiaTheme="minorHAnsi"/>
          <w:sz w:val="24"/>
        </w:rPr>
      </w:pPr>
      <w:r w:rsidRPr="00F65DC5">
        <w:rPr>
          <w:rFonts w:eastAsiaTheme="minorHAnsi"/>
          <w:sz w:val="24"/>
        </w:rPr>
        <w:t>Budgetoverheveling voor de uren voor uitvoering van de klimaatagen</w:t>
      </w:r>
      <w:r>
        <w:rPr>
          <w:rFonts w:eastAsiaTheme="minorHAnsi"/>
          <w:sz w:val="24"/>
        </w:rPr>
        <w:t>da. Dekking komt gedeeltelijk uit het budget duurzame energietransitie.</w:t>
      </w:r>
    </w:p>
    <w:p w:rsidR="00E13941" w:rsidRPr="00511661" w:rsidRDefault="00E13941" w:rsidP="00511661">
      <w:pPr>
        <w:spacing w:line="312" w:lineRule="auto"/>
        <w:rPr>
          <w:rFonts w:eastAsiaTheme="minorHAnsi"/>
          <w:sz w:val="24"/>
        </w:rPr>
      </w:pPr>
    </w:p>
    <w:p w:rsidR="008E7924" w:rsidRPr="00F65DC5" w:rsidRDefault="00511661" w:rsidP="00511661">
      <w:pPr>
        <w:spacing w:line="312" w:lineRule="auto"/>
        <w:rPr>
          <w:rFonts w:eastAsiaTheme="minorHAnsi"/>
          <w:sz w:val="24"/>
          <w:u w:val="single"/>
        </w:rPr>
      </w:pPr>
      <w:r w:rsidRPr="00F65DC5">
        <w:rPr>
          <w:rFonts w:eastAsiaTheme="minorHAnsi"/>
          <w:sz w:val="24"/>
          <w:u w:val="single"/>
        </w:rPr>
        <w:t>Abonnementskosten Team Verkeer en Mobiliteit</w:t>
      </w:r>
    </w:p>
    <w:p w:rsidR="00511661" w:rsidRDefault="00F65DC5" w:rsidP="00511661">
      <w:pPr>
        <w:spacing w:line="312" w:lineRule="auto"/>
        <w:rPr>
          <w:rFonts w:eastAsiaTheme="minorHAnsi"/>
          <w:sz w:val="24"/>
        </w:rPr>
      </w:pPr>
      <w:r w:rsidRPr="00F65DC5">
        <w:rPr>
          <w:rFonts w:eastAsiaTheme="minorHAnsi"/>
          <w:sz w:val="24"/>
        </w:rPr>
        <w:t>Dit betreft de abonnementskosten voor de online kennisbank van het ASVV (Aanbevelingen voor Verkeersvoorzieningen Binnen de Bebouwde Kom) en de abonnementskosten voor de ongevalgegevens van ViaStat Online.</w:t>
      </w:r>
    </w:p>
    <w:p w:rsidR="00F65DC5" w:rsidRPr="00511661" w:rsidRDefault="00F65DC5" w:rsidP="00511661">
      <w:pPr>
        <w:spacing w:line="312" w:lineRule="auto"/>
        <w:rPr>
          <w:rFonts w:eastAsiaTheme="minorHAnsi"/>
          <w:sz w:val="24"/>
        </w:rPr>
      </w:pPr>
    </w:p>
    <w:p w:rsidR="00511661" w:rsidRPr="008E7924" w:rsidRDefault="00511661" w:rsidP="00511661">
      <w:pPr>
        <w:spacing w:line="312" w:lineRule="auto"/>
        <w:rPr>
          <w:rFonts w:eastAsiaTheme="minorHAnsi"/>
          <w:sz w:val="24"/>
          <w:u w:val="single"/>
        </w:rPr>
      </w:pPr>
      <w:r w:rsidRPr="008E7924">
        <w:rPr>
          <w:rFonts w:eastAsiaTheme="minorHAnsi"/>
          <w:sz w:val="24"/>
          <w:u w:val="single"/>
        </w:rPr>
        <w:t>Lease voertuig beheerder gemalen</w:t>
      </w:r>
    </w:p>
    <w:p w:rsidR="008E7924" w:rsidRDefault="008E7924" w:rsidP="00511661">
      <w:pPr>
        <w:spacing w:line="312" w:lineRule="auto"/>
        <w:rPr>
          <w:rFonts w:eastAsiaTheme="minorHAnsi"/>
          <w:sz w:val="24"/>
        </w:rPr>
      </w:pPr>
      <w:r w:rsidRPr="008E7924">
        <w:rPr>
          <w:rFonts w:eastAsiaTheme="minorHAnsi"/>
          <w:sz w:val="24"/>
        </w:rPr>
        <w:t>Lease van een dienstvoertuig per 1-7-2022. De nieuwe beheerder rioolgemalen heeft voor de uitvoering van zijn werkzaamheden een dienstvoertuig nodig.</w:t>
      </w:r>
      <w:r w:rsidR="004C6E9F">
        <w:rPr>
          <w:rFonts w:eastAsiaTheme="minorHAnsi"/>
          <w:sz w:val="24"/>
        </w:rPr>
        <w:t xml:space="preserve"> Het bedrag wordt gedekt uit het budget overige gemalen.</w:t>
      </w:r>
    </w:p>
    <w:p w:rsidR="00945549" w:rsidRDefault="00945549" w:rsidP="00511661">
      <w:pPr>
        <w:spacing w:line="312" w:lineRule="auto"/>
        <w:rPr>
          <w:rFonts w:eastAsiaTheme="minorHAnsi"/>
          <w:sz w:val="24"/>
        </w:rPr>
      </w:pPr>
    </w:p>
    <w:p w:rsidR="00F65DC5" w:rsidRPr="00F65DC5" w:rsidRDefault="00511661" w:rsidP="00511661">
      <w:pPr>
        <w:spacing w:line="312" w:lineRule="auto"/>
        <w:rPr>
          <w:u w:val="single"/>
        </w:rPr>
      </w:pPr>
      <w:r w:rsidRPr="00F65DC5">
        <w:rPr>
          <w:rFonts w:eastAsiaTheme="minorHAnsi"/>
          <w:sz w:val="24"/>
          <w:u w:val="single"/>
        </w:rPr>
        <w:t>Lease veegwagen</w:t>
      </w:r>
      <w:r w:rsidR="00F65DC5" w:rsidRPr="00F65DC5">
        <w:rPr>
          <w:u w:val="single"/>
        </w:rPr>
        <w:t xml:space="preserve"> </w:t>
      </w:r>
    </w:p>
    <w:p w:rsidR="00511661" w:rsidRDefault="00F65DC5" w:rsidP="00511661">
      <w:pPr>
        <w:spacing w:line="312" w:lineRule="auto"/>
        <w:rPr>
          <w:rFonts w:eastAsiaTheme="minorHAnsi"/>
          <w:sz w:val="24"/>
        </w:rPr>
      </w:pPr>
      <w:r w:rsidRPr="00F65DC5">
        <w:rPr>
          <w:rFonts w:eastAsiaTheme="minorHAnsi"/>
          <w:sz w:val="24"/>
        </w:rPr>
        <w:t>Dit betreft de lease van een veegwagen zodat het onderhoud aan verhardingen zelf uitgevoerd kan worden in plaats van aannemers in te huren.</w:t>
      </w:r>
      <w:r w:rsidR="004C6E9F">
        <w:rPr>
          <w:rFonts w:eastAsiaTheme="minorHAnsi"/>
          <w:sz w:val="24"/>
        </w:rPr>
        <w:t xml:space="preserve"> Dekking uit budget straatreiniging.</w:t>
      </w:r>
    </w:p>
    <w:p w:rsidR="00F65DC5" w:rsidRPr="00511661" w:rsidRDefault="00F65DC5" w:rsidP="00511661">
      <w:pPr>
        <w:spacing w:line="312" w:lineRule="auto"/>
        <w:rPr>
          <w:rFonts w:eastAsiaTheme="minorHAnsi"/>
          <w:sz w:val="24"/>
        </w:rPr>
      </w:pPr>
    </w:p>
    <w:p w:rsidR="00567E65" w:rsidRPr="00F65DC5" w:rsidRDefault="00511661" w:rsidP="00511661">
      <w:pPr>
        <w:spacing w:line="312" w:lineRule="auto"/>
        <w:rPr>
          <w:rFonts w:eastAsiaTheme="minorHAnsi"/>
          <w:sz w:val="24"/>
          <w:u w:val="single"/>
        </w:rPr>
      </w:pPr>
      <w:r w:rsidRPr="00F65DC5">
        <w:rPr>
          <w:rFonts w:eastAsiaTheme="minorHAnsi"/>
          <w:sz w:val="24"/>
          <w:u w:val="single"/>
        </w:rPr>
        <w:t>Kadaster Vastgoed Barendrecht en Albrandswaard</w:t>
      </w:r>
    </w:p>
    <w:p w:rsidR="00567E65" w:rsidRPr="00F65DC5" w:rsidRDefault="00F65DC5" w:rsidP="00800924">
      <w:pPr>
        <w:spacing w:line="312" w:lineRule="auto"/>
        <w:rPr>
          <w:rFonts w:eastAsiaTheme="minorHAnsi"/>
          <w:sz w:val="24"/>
        </w:rPr>
      </w:pPr>
      <w:r w:rsidRPr="00F65DC5">
        <w:rPr>
          <w:rFonts w:eastAsiaTheme="minorHAnsi"/>
          <w:sz w:val="24"/>
        </w:rPr>
        <w:t>De kosten voor het onderhoud van de Kadaster- en vastgoedsystemen nemen toe. In 2014 is verzuimd dit budget over te hevelen naar onze GR BAR. Dit gebeurt nu alsnog en is noodzakelijk omdat het kadaster en vastgoedproces en bijhorende softwarekosten in de GR BAR zitten.</w:t>
      </w:r>
      <w:r w:rsidR="004C6E9F">
        <w:rPr>
          <w:rFonts w:eastAsiaTheme="minorHAnsi"/>
          <w:sz w:val="24"/>
        </w:rPr>
        <w:t xml:space="preserve"> Dekking uit gemeentelijk budget kadaster en vastgoed.</w:t>
      </w:r>
    </w:p>
    <w:p w:rsidR="00567E65" w:rsidRDefault="00567E65" w:rsidP="00800924">
      <w:pPr>
        <w:spacing w:line="312" w:lineRule="auto"/>
        <w:rPr>
          <w:rFonts w:eastAsiaTheme="minorHAnsi"/>
          <w:b/>
          <w:sz w:val="24"/>
        </w:rPr>
      </w:pPr>
    </w:p>
    <w:p w:rsidR="004716CF" w:rsidRDefault="004716CF" w:rsidP="004716CF">
      <w:pPr>
        <w:spacing w:line="312" w:lineRule="auto"/>
        <w:rPr>
          <w:rFonts w:eastAsiaTheme="minorHAnsi"/>
          <w:b/>
          <w:sz w:val="24"/>
        </w:rPr>
      </w:pPr>
      <w:r w:rsidRPr="004716CF">
        <w:rPr>
          <w:rFonts w:eastAsiaTheme="minorHAnsi"/>
          <w:b/>
          <w:sz w:val="24"/>
        </w:rPr>
        <w:t>BRANDZAKEN / CORONAKOSTEN</w:t>
      </w:r>
    </w:p>
    <w:p w:rsidR="00252C55" w:rsidRDefault="00252C55" w:rsidP="004716CF">
      <w:pPr>
        <w:spacing w:line="312" w:lineRule="auto"/>
        <w:rPr>
          <w:rFonts w:eastAsiaTheme="minorHAnsi"/>
          <w:b/>
          <w:sz w:val="24"/>
        </w:rPr>
      </w:pPr>
    </w:p>
    <w:p w:rsidR="00252C55" w:rsidRPr="00252C55" w:rsidRDefault="00252C55" w:rsidP="004716CF">
      <w:pPr>
        <w:spacing w:line="312" w:lineRule="auto"/>
        <w:rPr>
          <w:rFonts w:eastAsiaTheme="minorHAnsi"/>
          <w:sz w:val="24"/>
          <w:u w:val="single"/>
        </w:rPr>
      </w:pPr>
      <w:r w:rsidRPr="00252C55">
        <w:rPr>
          <w:rFonts w:eastAsiaTheme="minorHAnsi"/>
          <w:sz w:val="24"/>
          <w:u w:val="single"/>
        </w:rPr>
        <w:t>Dienstverlening - gemeenteraadsverkiezingen coronaproof</w:t>
      </w:r>
    </w:p>
    <w:p w:rsidR="00252C55" w:rsidRDefault="004716CF" w:rsidP="004716CF">
      <w:pPr>
        <w:spacing w:line="312" w:lineRule="auto"/>
        <w:rPr>
          <w:rFonts w:eastAsiaTheme="minorHAnsi"/>
          <w:sz w:val="24"/>
        </w:rPr>
      </w:pPr>
      <w:r>
        <w:rPr>
          <w:rFonts w:eastAsiaTheme="minorHAnsi"/>
          <w:sz w:val="24"/>
        </w:rPr>
        <w:t>I</w:t>
      </w:r>
      <w:r w:rsidRPr="004716CF">
        <w:rPr>
          <w:rFonts w:eastAsiaTheme="minorHAnsi"/>
          <w:sz w:val="24"/>
        </w:rPr>
        <w:t>n de december circulaire 2021 en de bijbehorende Raadsd</w:t>
      </w:r>
      <w:r w:rsidR="004C6EDD">
        <w:rPr>
          <w:rFonts w:eastAsiaTheme="minorHAnsi"/>
          <w:sz w:val="24"/>
        </w:rPr>
        <w:t>i</w:t>
      </w:r>
      <w:r w:rsidRPr="004716CF">
        <w:rPr>
          <w:rFonts w:eastAsiaTheme="minorHAnsi"/>
          <w:sz w:val="24"/>
        </w:rPr>
        <w:t>nformatie</w:t>
      </w:r>
      <w:r w:rsidR="00545F17">
        <w:rPr>
          <w:rFonts w:eastAsiaTheme="minorHAnsi"/>
          <w:sz w:val="24"/>
        </w:rPr>
        <w:t>b</w:t>
      </w:r>
      <w:r w:rsidRPr="004716CF">
        <w:rPr>
          <w:rFonts w:eastAsiaTheme="minorHAnsi"/>
          <w:sz w:val="24"/>
        </w:rPr>
        <w:t>rief van 18-1-2022 staat vermeld, dat iedere gemeente een decentrale uitkering via het gemeentefonds ontvangt voor de gemeenteraadverkiezingen van dit jaar. Deze uitkering dient ter dekking van de extra kosten vanwege de Corona-maatregelen. De extra loonkosten komen ten laste van de BAR-organisatie. De extra loonkosten voor Corona-proof verkiezingen bedragen € 95.000,00. Daarom wordt verzocht het deel van de decentrale uitkering dat nodig is ter dekking van de extra loonkosten o.b.v. de verrekenpercentages 2022 naar de BAR-organisatie over te hevelen. Voor Albrandswaard betekent dat e</w:t>
      </w:r>
      <w:r w:rsidR="00DD714C">
        <w:rPr>
          <w:rFonts w:eastAsiaTheme="minorHAnsi"/>
          <w:sz w:val="24"/>
        </w:rPr>
        <w:t>en overheveling van € 19.400.</w:t>
      </w:r>
    </w:p>
    <w:p w:rsidR="004716CF" w:rsidRPr="004716CF" w:rsidRDefault="00252C55" w:rsidP="004716CF">
      <w:pPr>
        <w:spacing w:line="312" w:lineRule="auto"/>
        <w:rPr>
          <w:rFonts w:eastAsiaTheme="minorHAnsi"/>
          <w:sz w:val="24"/>
        </w:rPr>
      </w:pPr>
      <w:r w:rsidRPr="004716CF">
        <w:rPr>
          <w:rFonts w:eastAsiaTheme="minorHAnsi"/>
          <w:sz w:val="24"/>
        </w:rPr>
        <w:t xml:space="preserve"> </w:t>
      </w:r>
    </w:p>
    <w:p w:rsidR="004716CF" w:rsidRPr="004716CF" w:rsidRDefault="004716CF" w:rsidP="004716CF">
      <w:pPr>
        <w:spacing w:line="312" w:lineRule="auto"/>
        <w:rPr>
          <w:rFonts w:eastAsiaTheme="minorHAnsi"/>
          <w:sz w:val="24"/>
          <w:u w:val="single"/>
        </w:rPr>
      </w:pPr>
      <w:r w:rsidRPr="004716CF">
        <w:rPr>
          <w:rFonts w:eastAsiaTheme="minorHAnsi"/>
          <w:sz w:val="24"/>
          <w:u w:val="single"/>
        </w:rPr>
        <w:t>Dienstverlening - Front Office</w:t>
      </w:r>
    </w:p>
    <w:p w:rsidR="004716CF" w:rsidRDefault="004716CF" w:rsidP="004716CF">
      <w:pPr>
        <w:spacing w:line="312" w:lineRule="auto"/>
        <w:rPr>
          <w:rFonts w:eastAsiaTheme="minorHAnsi"/>
          <w:sz w:val="24"/>
        </w:rPr>
      </w:pPr>
      <w:r>
        <w:rPr>
          <w:rFonts w:eastAsiaTheme="minorHAnsi"/>
          <w:sz w:val="24"/>
        </w:rPr>
        <w:t>A</w:t>
      </w:r>
      <w:r w:rsidRPr="004716CF">
        <w:rPr>
          <w:rFonts w:eastAsiaTheme="minorHAnsi"/>
          <w:sz w:val="24"/>
        </w:rPr>
        <w:t>l</w:t>
      </w:r>
      <w:r>
        <w:rPr>
          <w:rFonts w:eastAsiaTheme="minorHAnsi"/>
          <w:sz w:val="24"/>
        </w:rPr>
        <w:t>s gevolg van ziekte door Corona is</w:t>
      </w:r>
      <w:r w:rsidRPr="004716CF">
        <w:rPr>
          <w:rFonts w:eastAsiaTheme="minorHAnsi"/>
          <w:sz w:val="24"/>
        </w:rPr>
        <w:t xml:space="preserve"> de bezetting van de Front office en het KCC niet op orde. Om dit op te lossen is extra personeel ingehuurd. De extra kosten passen niet binnen het huidige loonkostenbudget van het cluster. Daarom is gevraagd extra budget ter beschikking te stellen. O.b.v. de verrekenpercentages 2022 betekent di</w:t>
      </w:r>
      <w:r w:rsidR="00DD714C">
        <w:rPr>
          <w:rFonts w:eastAsiaTheme="minorHAnsi"/>
          <w:sz w:val="24"/>
        </w:rPr>
        <w:t>t voor Albrandswaard € 38.200</w:t>
      </w:r>
      <w:r w:rsidRPr="004716CF">
        <w:rPr>
          <w:rFonts w:eastAsiaTheme="minorHAnsi"/>
          <w:sz w:val="24"/>
        </w:rPr>
        <w:t xml:space="preserve"> extra kosten.</w:t>
      </w:r>
    </w:p>
    <w:p w:rsidR="004716CF" w:rsidRPr="004716CF" w:rsidRDefault="004716CF" w:rsidP="004716CF">
      <w:pPr>
        <w:spacing w:line="312" w:lineRule="auto"/>
        <w:rPr>
          <w:rFonts w:eastAsiaTheme="minorHAnsi"/>
          <w:sz w:val="24"/>
        </w:rPr>
      </w:pPr>
    </w:p>
    <w:p w:rsidR="004716CF" w:rsidRPr="004716CF" w:rsidRDefault="004716CF" w:rsidP="004716CF">
      <w:pPr>
        <w:spacing w:line="312" w:lineRule="auto"/>
        <w:rPr>
          <w:rFonts w:eastAsiaTheme="minorHAnsi"/>
          <w:sz w:val="24"/>
          <w:u w:val="single"/>
        </w:rPr>
      </w:pPr>
      <w:r w:rsidRPr="004716CF">
        <w:rPr>
          <w:rFonts w:eastAsiaTheme="minorHAnsi"/>
          <w:sz w:val="24"/>
          <w:u w:val="single"/>
        </w:rPr>
        <w:t>Dienstverlening - Klanten Contact Centrum</w:t>
      </w:r>
    </w:p>
    <w:p w:rsidR="004716CF" w:rsidRDefault="004716CF" w:rsidP="004716CF">
      <w:pPr>
        <w:spacing w:line="312" w:lineRule="auto"/>
        <w:rPr>
          <w:rFonts w:eastAsiaTheme="minorHAnsi"/>
          <w:sz w:val="24"/>
        </w:rPr>
      </w:pPr>
      <w:r>
        <w:rPr>
          <w:rFonts w:eastAsiaTheme="minorHAnsi"/>
          <w:sz w:val="24"/>
        </w:rPr>
        <w:t>Zie dienstverlening – Front Office</w:t>
      </w:r>
    </w:p>
    <w:p w:rsidR="004716CF" w:rsidRPr="004716CF" w:rsidRDefault="004716CF" w:rsidP="004716CF">
      <w:pPr>
        <w:spacing w:line="312" w:lineRule="auto"/>
        <w:rPr>
          <w:rFonts w:eastAsiaTheme="minorHAnsi"/>
          <w:sz w:val="24"/>
        </w:rPr>
      </w:pPr>
    </w:p>
    <w:p w:rsidR="004716CF" w:rsidRPr="004716CF" w:rsidRDefault="004716CF" w:rsidP="004716CF">
      <w:pPr>
        <w:spacing w:line="312" w:lineRule="auto"/>
        <w:rPr>
          <w:rFonts w:eastAsiaTheme="minorHAnsi"/>
          <w:sz w:val="24"/>
          <w:u w:val="single"/>
        </w:rPr>
      </w:pPr>
      <w:r w:rsidRPr="004716CF">
        <w:rPr>
          <w:rFonts w:eastAsiaTheme="minorHAnsi"/>
          <w:sz w:val="24"/>
          <w:u w:val="single"/>
        </w:rPr>
        <w:t>Tijdelijke uitbreiding formatie APV</w:t>
      </w:r>
    </w:p>
    <w:p w:rsidR="004716CF" w:rsidRPr="004716CF" w:rsidRDefault="004716CF" w:rsidP="004716CF">
      <w:pPr>
        <w:spacing w:line="312" w:lineRule="auto"/>
        <w:rPr>
          <w:rFonts w:eastAsiaTheme="minorHAnsi"/>
          <w:sz w:val="24"/>
        </w:rPr>
      </w:pPr>
      <w:r w:rsidRPr="004716CF">
        <w:rPr>
          <w:rFonts w:eastAsiaTheme="minorHAnsi"/>
          <w:sz w:val="24"/>
        </w:rPr>
        <w:t>Door toedoen van Corona heeft het team APV een tijdelijk capaciteitsprobleem. Dat komt aan de ene kant door ziekte, maar ook door de toename van het aantal vergunningsaanvragen, nu de maatregelen versoepeld zijn. Die combinatie leidt ertoe dat de doorlooptijd van aanvragen onacceptabel hoog is. Er is tijdelijke behoefte voor uitbreiding van het team met 2 fte's. D</w:t>
      </w:r>
      <w:r w:rsidR="00DD714C">
        <w:rPr>
          <w:rFonts w:eastAsiaTheme="minorHAnsi"/>
          <w:sz w:val="24"/>
        </w:rPr>
        <w:t>e kosten bedragen € 82.900</w:t>
      </w:r>
      <w:r w:rsidRPr="004716CF">
        <w:rPr>
          <w:rFonts w:eastAsiaTheme="minorHAnsi"/>
          <w:sz w:val="24"/>
        </w:rPr>
        <w:t>. De kosten worden verdeeld onder de gemeenten o.b.v. de verrekenpercentages 2022.</w:t>
      </w:r>
    </w:p>
    <w:p w:rsidR="004716CF" w:rsidRDefault="004716CF" w:rsidP="004716CF">
      <w:pPr>
        <w:spacing w:line="312" w:lineRule="auto"/>
        <w:rPr>
          <w:rFonts w:eastAsiaTheme="minorHAnsi"/>
          <w:sz w:val="24"/>
        </w:rPr>
      </w:pPr>
    </w:p>
    <w:p w:rsidR="00567E65" w:rsidRPr="000221BC" w:rsidRDefault="004716CF" w:rsidP="004716CF">
      <w:pPr>
        <w:spacing w:line="312" w:lineRule="auto"/>
        <w:rPr>
          <w:rFonts w:eastAsiaTheme="minorHAnsi"/>
          <w:sz w:val="24"/>
          <w:u w:val="single"/>
        </w:rPr>
      </w:pPr>
      <w:r w:rsidRPr="000221BC">
        <w:rPr>
          <w:rFonts w:eastAsiaTheme="minorHAnsi"/>
          <w:sz w:val="24"/>
          <w:u w:val="single"/>
        </w:rPr>
        <w:t>Toename verkeersklachten- en meldingen</w:t>
      </w:r>
    </w:p>
    <w:p w:rsidR="00567E65" w:rsidRPr="00252C55" w:rsidRDefault="00252C55" w:rsidP="00800924">
      <w:pPr>
        <w:spacing w:line="312" w:lineRule="auto"/>
        <w:rPr>
          <w:rFonts w:eastAsiaTheme="minorHAnsi"/>
          <w:sz w:val="24"/>
        </w:rPr>
      </w:pPr>
      <w:r w:rsidRPr="00252C55">
        <w:rPr>
          <w:rFonts w:eastAsiaTheme="minorHAnsi"/>
          <w:sz w:val="24"/>
        </w:rPr>
        <w:t xml:space="preserve">Budgetoverheveling voor extra inzet op klachten en meldingen voor team Verkeer en Mobiliteit. Dekking komt uit </w:t>
      </w:r>
      <w:r w:rsidR="000221BC">
        <w:rPr>
          <w:rFonts w:eastAsiaTheme="minorHAnsi"/>
          <w:sz w:val="24"/>
        </w:rPr>
        <w:t>het budget van Verkeersplan en veiligheid</w:t>
      </w:r>
      <w:r w:rsidRPr="00252C55">
        <w:rPr>
          <w:rFonts w:eastAsiaTheme="minorHAnsi"/>
          <w:sz w:val="24"/>
        </w:rPr>
        <w:t>.</w:t>
      </w:r>
    </w:p>
    <w:p w:rsidR="00567E65" w:rsidRDefault="00567E65" w:rsidP="00800924">
      <w:pPr>
        <w:spacing w:line="312" w:lineRule="auto"/>
        <w:rPr>
          <w:rFonts w:eastAsiaTheme="minorHAnsi"/>
          <w:b/>
          <w:sz w:val="24"/>
        </w:rPr>
      </w:pPr>
    </w:p>
    <w:p w:rsidR="00567E65" w:rsidRDefault="007107FC" w:rsidP="00800924">
      <w:pPr>
        <w:spacing w:line="312" w:lineRule="auto"/>
        <w:rPr>
          <w:rFonts w:eastAsiaTheme="minorHAnsi"/>
          <w:b/>
          <w:sz w:val="24"/>
        </w:rPr>
      </w:pPr>
      <w:r>
        <w:rPr>
          <w:rFonts w:eastAsiaTheme="minorHAnsi"/>
          <w:b/>
          <w:sz w:val="24"/>
        </w:rPr>
        <w:t>Jaaroverschrijdende projecten</w:t>
      </w:r>
      <w:r w:rsidR="00DB01DE">
        <w:rPr>
          <w:rFonts w:eastAsiaTheme="minorHAnsi"/>
          <w:b/>
          <w:sz w:val="24"/>
        </w:rPr>
        <w:t xml:space="preserve"> BAR</w:t>
      </w:r>
    </w:p>
    <w:p w:rsidR="007107FC" w:rsidRPr="007107FC" w:rsidRDefault="007107FC" w:rsidP="00800924">
      <w:pPr>
        <w:spacing w:line="312" w:lineRule="auto"/>
        <w:rPr>
          <w:rFonts w:eastAsiaTheme="minorHAnsi"/>
          <w:sz w:val="24"/>
        </w:rPr>
      </w:pPr>
      <w:r>
        <w:rPr>
          <w:rFonts w:eastAsiaTheme="minorHAnsi"/>
          <w:sz w:val="24"/>
        </w:rPr>
        <w:t>In de jaarrekening 2021 is voorgesteld projectbudget dat nog niet (v</w:t>
      </w:r>
      <w:r w:rsidR="00945549">
        <w:rPr>
          <w:rFonts w:eastAsiaTheme="minorHAnsi"/>
          <w:sz w:val="24"/>
        </w:rPr>
        <w:t xml:space="preserve">olledig) is uitgegeven over te </w:t>
      </w:r>
      <w:r>
        <w:rPr>
          <w:rFonts w:eastAsiaTheme="minorHAnsi"/>
          <w:sz w:val="24"/>
        </w:rPr>
        <w:t>hevelen naar 2022. Deze posten worden gedekt door een onttrekking aan de algemene reserve.</w:t>
      </w:r>
    </w:p>
    <w:p w:rsidR="00567E65" w:rsidRDefault="00567E65" w:rsidP="00800924">
      <w:pPr>
        <w:spacing w:line="312" w:lineRule="auto"/>
        <w:rPr>
          <w:rFonts w:eastAsiaTheme="minorHAnsi"/>
          <w:b/>
          <w:sz w:val="24"/>
        </w:rPr>
      </w:pPr>
    </w:p>
    <w:p w:rsidR="00193327" w:rsidRPr="00193327" w:rsidRDefault="00193327" w:rsidP="00193327">
      <w:pPr>
        <w:spacing w:line="312" w:lineRule="auto"/>
        <w:rPr>
          <w:rFonts w:eastAsiaTheme="minorHAnsi"/>
          <w:sz w:val="16"/>
          <w:szCs w:val="16"/>
          <w:u w:val="single"/>
        </w:rPr>
      </w:pPr>
      <w:r w:rsidRPr="00193327">
        <w:rPr>
          <w:rFonts w:eastAsiaTheme="minorHAnsi"/>
          <w:sz w:val="24"/>
          <w:u w:val="single"/>
        </w:rPr>
        <w:t>Verdeling Bijdrage BAR</w:t>
      </w:r>
      <w:r>
        <w:rPr>
          <w:rFonts w:eastAsiaTheme="minorHAnsi"/>
          <w:sz w:val="24"/>
          <w:u w:val="single"/>
        </w:rPr>
        <w:t xml:space="preserve"> € 873.000 +/+ structureel </w:t>
      </w:r>
      <w:r w:rsidRPr="00193327">
        <w:rPr>
          <w:rFonts w:eastAsiaTheme="minorHAnsi"/>
          <w:sz w:val="16"/>
          <w:szCs w:val="16"/>
          <w:u w:val="single"/>
        </w:rPr>
        <w:t xml:space="preserve">(2023 € 575.900, 2024 </w:t>
      </w:r>
      <w:r w:rsidR="004C6EDD" w:rsidRPr="00193327">
        <w:rPr>
          <w:rFonts w:eastAsiaTheme="minorHAnsi"/>
          <w:sz w:val="16"/>
          <w:szCs w:val="16"/>
          <w:u w:val="single"/>
        </w:rPr>
        <w:t xml:space="preserve">€ </w:t>
      </w:r>
      <w:r w:rsidR="004C6EDD">
        <w:rPr>
          <w:rFonts w:eastAsiaTheme="minorHAnsi"/>
          <w:sz w:val="16"/>
          <w:szCs w:val="16"/>
          <w:u w:val="single"/>
        </w:rPr>
        <w:t>558.300</w:t>
      </w:r>
      <w:r>
        <w:rPr>
          <w:rFonts w:eastAsiaTheme="minorHAnsi"/>
          <w:sz w:val="16"/>
          <w:szCs w:val="16"/>
          <w:u w:val="single"/>
        </w:rPr>
        <w:t>, 2025/2026</w:t>
      </w:r>
      <w:r w:rsidRPr="00193327">
        <w:rPr>
          <w:rFonts w:eastAsiaTheme="minorHAnsi"/>
          <w:sz w:val="16"/>
          <w:szCs w:val="16"/>
          <w:u w:val="single"/>
        </w:rPr>
        <w:t xml:space="preserve"> € 552.100</w:t>
      </w:r>
    </w:p>
    <w:p w:rsidR="00567E65" w:rsidRPr="00193327" w:rsidRDefault="00193327" w:rsidP="00193327">
      <w:pPr>
        <w:spacing w:line="312" w:lineRule="auto"/>
        <w:rPr>
          <w:rFonts w:eastAsiaTheme="minorHAnsi"/>
          <w:sz w:val="24"/>
        </w:rPr>
      </w:pPr>
      <w:r w:rsidRPr="00193327">
        <w:rPr>
          <w:rFonts w:eastAsiaTheme="minorHAnsi"/>
          <w:sz w:val="24"/>
        </w:rPr>
        <w:t>Met ingang van de begroting 2017 worden kosten voor overhead niet meer verantwoord onder de programma’s. Dit betekent dat d</w:t>
      </w:r>
      <w:r>
        <w:rPr>
          <w:rFonts w:eastAsiaTheme="minorHAnsi"/>
          <w:sz w:val="24"/>
        </w:rPr>
        <w:t>e bijdrage aan de BAR voor 58,18</w:t>
      </w:r>
      <w:r w:rsidRPr="00193327">
        <w:rPr>
          <w:rFonts w:eastAsiaTheme="minorHAnsi"/>
          <w:sz w:val="24"/>
        </w:rPr>
        <w:t>% verantwoord wordt onder het programma Openbare Orde &amp; Veilighe</w:t>
      </w:r>
      <w:r>
        <w:rPr>
          <w:rFonts w:eastAsiaTheme="minorHAnsi"/>
          <w:sz w:val="24"/>
        </w:rPr>
        <w:t>id &amp; Algemeen bestuur en voor 41</w:t>
      </w:r>
      <w:r w:rsidRPr="00193327">
        <w:rPr>
          <w:rFonts w:eastAsiaTheme="minorHAnsi"/>
          <w:sz w:val="24"/>
        </w:rPr>
        <w:t>,</w:t>
      </w:r>
      <w:r>
        <w:rPr>
          <w:rFonts w:eastAsiaTheme="minorHAnsi"/>
          <w:sz w:val="24"/>
        </w:rPr>
        <w:t>82</w:t>
      </w:r>
      <w:r w:rsidRPr="00193327">
        <w:rPr>
          <w:rFonts w:eastAsiaTheme="minorHAnsi"/>
          <w:sz w:val="24"/>
        </w:rPr>
        <w:t>% onder Niet onder de programma’s vallende baten en lasten.</w:t>
      </w:r>
    </w:p>
    <w:p w:rsidR="00567E65" w:rsidRDefault="00567E65" w:rsidP="00800924">
      <w:pPr>
        <w:spacing w:line="312" w:lineRule="auto"/>
        <w:rPr>
          <w:rFonts w:eastAsiaTheme="minorHAnsi"/>
          <w:b/>
          <w:sz w:val="24"/>
        </w:rPr>
      </w:pPr>
    </w:p>
    <w:p w:rsidR="00567E65" w:rsidRPr="00B63CDD" w:rsidRDefault="00567E65" w:rsidP="00567E65">
      <w:pPr>
        <w:spacing w:line="312" w:lineRule="auto"/>
        <w:rPr>
          <w:rFonts w:eastAsiaTheme="minorHAnsi"/>
          <w:sz w:val="24"/>
          <w:u w:val="single"/>
        </w:rPr>
      </w:pPr>
      <w:r w:rsidRPr="00B63CDD">
        <w:rPr>
          <w:rFonts w:eastAsiaTheme="minorHAnsi"/>
          <w:sz w:val="24"/>
          <w:u w:val="single"/>
        </w:rPr>
        <w:t>Huis van Albrandswaard</w:t>
      </w:r>
      <w:r w:rsidR="00B63CDD" w:rsidRPr="00B63CDD">
        <w:rPr>
          <w:rFonts w:eastAsiaTheme="minorHAnsi"/>
          <w:sz w:val="24"/>
          <w:u w:val="single"/>
        </w:rPr>
        <w:t xml:space="preserve"> € </w:t>
      </w:r>
      <w:r w:rsidR="00B63CDD">
        <w:rPr>
          <w:rFonts w:eastAsiaTheme="minorHAnsi"/>
          <w:sz w:val="24"/>
          <w:u w:val="single"/>
        </w:rPr>
        <w:t>25</w:t>
      </w:r>
      <w:r w:rsidR="00B63CDD" w:rsidRPr="00B63CDD">
        <w:rPr>
          <w:rFonts w:eastAsiaTheme="minorHAnsi"/>
          <w:sz w:val="24"/>
          <w:u w:val="single"/>
        </w:rPr>
        <w:t>.000 -/- incidenteel</w:t>
      </w:r>
    </w:p>
    <w:p w:rsidR="00B63CDD" w:rsidRDefault="00B63CDD" w:rsidP="00567E65">
      <w:pPr>
        <w:spacing w:line="312" w:lineRule="auto"/>
        <w:rPr>
          <w:rFonts w:eastAsiaTheme="minorHAnsi"/>
          <w:sz w:val="24"/>
        </w:rPr>
      </w:pPr>
      <w:r>
        <w:rPr>
          <w:rFonts w:eastAsiaTheme="minorHAnsi"/>
          <w:sz w:val="24"/>
        </w:rPr>
        <w:t>H</w:t>
      </w:r>
      <w:r w:rsidRPr="00B63CDD">
        <w:rPr>
          <w:rFonts w:eastAsiaTheme="minorHAnsi"/>
          <w:sz w:val="24"/>
        </w:rPr>
        <w:t>uur trafo's,</w:t>
      </w:r>
      <w:r>
        <w:rPr>
          <w:rFonts w:eastAsiaTheme="minorHAnsi"/>
          <w:sz w:val="24"/>
        </w:rPr>
        <w:t xml:space="preserve"> huur meters en transportkosten (€ 10.000)</w:t>
      </w:r>
    </w:p>
    <w:p w:rsidR="00B63CDD" w:rsidRDefault="00B63CDD" w:rsidP="00567E65">
      <w:pPr>
        <w:spacing w:line="312" w:lineRule="auto"/>
        <w:rPr>
          <w:rFonts w:eastAsiaTheme="minorHAnsi"/>
          <w:sz w:val="24"/>
        </w:rPr>
      </w:pPr>
      <w:r w:rsidRPr="00B63CDD">
        <w:rPr>
          <w:rFonts w:eastAsiaTheme="minorHAnsi"/>
          <w:sz w:val="24"/>
        </w:rPr>
        <w:t>De huidige wettelijk verplichte onderhoudscontra</w:t>
      </w:r>
      <w:r>
        <w:rPr>
          <w:rFonts w:eastAsiaTheme="minorHAnsi"/>
          <w:sz w:val="24"/>
        </w:rPr>
        <w:t>cten overschrijden de begroting € 15.000).</w:t>
      </w:r>
    </w:p>
    <w:p w:rsidR="00567E65" w:rsidRPr="00B63CDD" w:rsidRDefault="00567E65" w:rsidP="00567E65">
      <w:pPr>
        <w:spacing w:line="312" w:lineRule="auto"/>
        <w:rPr>
          <w:rFonts w:eastAsiaTheme="minorHAnsi"/>
          <w:sz w:val="24"/>
          <w:u w:val="single"/>
        </w:rPr>
      </w:pPr>
      <w:r w:rsidRPr="00B63CDD">
        <w:rPr>
          <w:rFonts w:eastAsiaTheme="minorHAnsi"/>
          <w:sz w:val="24"/>
          <w:u w:val="single"/>
        </w:rPr>
        <w:t>Gemeenteraad</w:t>
      </w:r>
      <w:r w:rsidR="00B63CDD" w:rsidRPr="00B63CDD">
        <w:rPr>
          <w:rFonts w:eastAsiaTheme="minorHAnsi"/>
          <w:sz w:val="24"/>
          <w:u w:val="single"/>
        </w:rPr>
        <w:t xml:space="preserve"> € 11.000 -/- structureel</w:t>
      </w:r>
    </w:p>
    <w:p w:rsidR="00567E65" w:rsidRDefault="000221BC" w:rsidP="00567E65">
      <w:pPr>
        <w:spacing w:line="312" w:lineRule="auto"/>
        <w:rPr>
          <w:rFonts w:eastAsiaTheme="minorHAnsi"/>
          <w:sz w:val="24"/>
        </w:rPr>
      </w:pPr>
      <w:r w:rsidRPr="000221BC">
        <w:rPr>
          <w:rFonts w:eastAsiaTheme="minorHAnsi"/>
          <w:sz w:val="24"/>
        </w:rPr>
        <w:t>Verhoging vergoedingen raadsleden</w:t>
      </w:r>
    </w:p>
    <w:p w:rsidR="000221BC" w:rsidRPr="00567E65" w:rsidRDefault="000221BC" w:rsidP="00567E65">
      <w:pPr>
        <w:spacing w:line="312" w:lineRule="auto"/>
        <w:rPr>
          <w:rFonts w:eastAsiaTheme="minorHAnsi"/>
          <w:sz w:val="24"/>
        </w:rPr>
      </w:pPr>
    </w:p>
    <w:p w:rsidR="00567E65" w:rsidRPr="00B63CDD" w:rsidRDefault="00567E65" w:rsidP="00567E65">
      <w:pPr>
        <w:spacing w:line="312" w:lineRule="auto"/>
        <w:rPr>
          <w:rFonts w:eastAsiaTheme="minorHAnsi"/>
          <w:sz w:val="24"/>
          <w:u w:val="single"/>
        </w:rPr>
      </w:pPr>
      <w:r w:rsidRPr="00B63CDD">
        <w:rPr>
          <w:rFonts w:eastAsiaTheme="minorHAnsi"/>
          <w:sz w:val="24"/>
          <w:u w:val="single"/>
        </w:rPr>
        <w:t>Verkiezingen</w:t>
      </w:r>
      <w:r w:rsidR="00B63CDD" w:rsidRPr="00B63CDD">
        <w:rPr>
          <w:rFonts w:eastAsiaTheme="minorHAnsi"/>
          <w:sz w:val="24"/>
          <w:u w:val="single"/>
        </w:rPr>
        <w:t xml:space="preserve"> € 21.300 -/- incidenteel</w:t>
      </w:r>
    </w:p>
    <w:p w:rsidR="00567E65" w:rsidRPr="00567E65" w:rsidRDefault="004C6EDD" w:rsidP="00567E65">
      <w:pPr>
        <w:spacing w:line="312" w:lineRule="auto"/>
        <w:rPr>
          <w:rFonts w:eastAsiaTheme="minorHAnsi"/>
          <w:sz w:val="24"/>
        </w:rPr>
      </w:pPr>
      <w:r>
        <w:rPr>
          <w:rFonts w:eastAsiaTheme="minorHAnsi"/>
          <w:sz w:val="24"/>
        </w:rPr>
        <w:t>Structurele</w:t>
      </w:r>
      <w:r w:rsidR="00B63CDD">
        <w:rPr>
          <w:rFonts w:eastAsiaTheme="minorHAnsi"/>
          <w:sz w:val="24"/>
        </w:rPr>
        <w:t xml:space="preserve"> verhoging voor stemburealeden.</w:t>
      </w:r>
    </w:p>
    <w:p w:rsidR="00B63CDD" w:rsidRDefault="00B63CDD" w:rsidP="00567E65">
      <w:pPr>
        <w:spacing w:line="312" w:lineRule="auto"/>
        <w:rPr>
          <w:rFonts w:eastAsiaTheme="minorHAnsi"/>
          <w:sz w:val="24"/>
        </w:rPr>
      </w:pPr>
    </w:p>
    <w:p w:rsidR="00567E65" w:rsidRPr="00B63CDD" w:rsidRDefault="00567E65" w:rsidP="00567E65">
      <w:pPr>
        <w:spacing w:line="312" w:lineRule="auto"/>
        <w:rPr>
          <w:rFonts w:eastAsiaTheme="minorHAnsi"/>
          <w:sz w:val="24"/>
          <w:u w:val="single"/>
        </w:rPr>
      </w:pPr>
      <w:r w:rsidRPr="00B63CDD">
        <w:rPr>
          <w:rFonts w:eastAsiaTheme="minorHAnsi"/>
          <w:sz w:val="24"/>
          <w:u w:val="single"/>
        </w:rPr>
        <w:t>Verkiezingen</w:t>
      </w:r>
      <w:r w:rsidR="00B63CDD" w:rsidRPr="00B63CDD">
        <w:rPr>
          <w:rFonts w:eastAsiaTheme="minorHAnsi"/>
          <w:sz w:val="24"/>
          <w:u w:val="single"/>
        </w:rPr>
        <w:t xml:space="preserve"> € 51.000 -/- incidenteel</w:t>
      </w:r>
    </w:p>
    <w:p w:rsidR="00567E65" w:rsidRDefault="00B63CDD" w:rsidP="00567E65">
      <w:pPr>
        <w:spacing w:line="312" w:lineRule="auto"/>
        <w:rPr>
          <w:rFonts w:eastAsiaTheme="minorHAnsi"/>
          <w:sz w:val="24"/>
        </w:rPr>
      </w:pPr>
      <w:r w:rsidRPr="00B63CDD">
        <w:rPr>
          <w:rFonts w:eastAsiaTheme="minorHAnsi"/>
          <w:sz w:val="24"/>
        </w:rPr>
        <w:t>Eenmalige vergoeding vanuit het rijk (dec.circulaire 2021) voor het organiseren van verkiezingen onder corona maatregelen</w:t>
      </w:r>
      <w:r>
        <w:rPr>
          <w:rFonts w:eastAsiaTheme="minorHAnsi"/>
          <w:sz w:val="24"/>
        </w:rPr>
        <w:t>.</w:t>
      </w:r>
    </w:p>
    <w:p w:rsidR="00B63CDD" w:rsidRPr="00567E65" w:rsidRDefault="00B63CDD" w:rsidP="00567E65">
      <w:pPr>
        <w:spacing w:line="312" w:lineRule="auto"/>
        <w:rPr>
          <w:rFonts w:eastAsiaTheme="minorHAnsi"/>
          <w:sz w:val="24"/>
        </w:rPr>
      </w:pPr>
    </w:p>
    <w:p w:rsidR="00567E65" w:rsidRPr="000221BC" w:rsidRDefault="00567E65" w:rsidP="00567E65">
      <w:pPr>
        <w:spacing w:line="312" w:lineRule="auto"/>
        <w:rPr>
          <w:rFonts w:eastAsiaTheme="minorHAnsi"/>
          <w:sz w:val="24"/>
          <w:u w:val="single"/>
        </w:rPr>
      </w:pPr>
      <w:r w:rsidRPr="000221BC">
        <w:rPr>
          <w:rFonts w:eastAsiaTheme="minorHAnsi"/>
          <w:sz w:val="24"/>
          <w:u w:val="single"/>
        </w:rPr>
        <w:t>Griffie</w:t>
      </w:r>
      <w:r w:rsidR="002809E8" w:rsidRPr="000221BC">
        <w:rPr>
          <w:rFonts w:eastAsiaTheme="minorHAnsi"/>
          <w:sz w:val="24"/>
          <w:u w:val="single"/>
        </w:rPr>
        <w:t xml:space="preserve"> € 12.400 -/- structureel</w:t>
      </w:r>
    </w:p>
    <w:p w:rsidR="00567E65" w:rsidRDefault="000221BC" w:rsidP="00567E65">
      <w:pPr>
        <w:spacing w:line="312" w:lineRule="auto"/>
        <w:rPr>
          <w:rFonts w:eastAsiaTheme="minorHAnsi"/>
          <w:sz w:val="24"/>
        </w:rPr>
      </w:pPr>
      <w:r w:rsidRPr="000221BC">
        <w:rPr>
          <w:rFonts w:eastAsiaTheme="minorHAnsi"/>
          <w:sz w:val="24"/>
        </w:rPr>
        <w:t>Niet meegenomen</w:t>
      </w:r>
      <w:r>
        <w:rPr>
          <w:rFonts w:eastAsiaTheme="minorHAnsi"/>
          <w:sz w:val="24"/>
        </w:rPr>
        <w:t xml:space="preserve"> salarislasten</w:t>
      </w:r>
      <w:r w:rsidRPr="000221BC">
        <w:rPr>
          <w:rFonts w:eastAsiaTheme="minorHAnsi"/>
          <w:sz w:val="24"/>
        </w:rPr>
        <w:t xml:space="preserve"> vanuit aangeleverde begroting 2022</w:t>
      </w:r>
      <w:r>
        <w:rPr>
          <w:rFonts w:eastAsiaTheme="minorHAnsi"/>
          <w:sz w:val="24"/>
        </w:rPr>
        <w:t>.</w:t>
      </w:r>
    </w:p>
    <w:p w:rsidR="000221BC" w:rsidRPr="00567E65" w:rsidRDefault="000221BC" w:rsidP="00567E65">
      <w:pPr>
        <w:spacing w:line="312" w:lineRule="auto"/>
        <w:rPr>
          <w:rFonts w:eastAsiaTheme="minorHAnsi"/>
          <w:sz w:val="24"/>
        </w:rPr>
      </w:pPr>
    </w:p>
    <w:p w:rsidR="00567E65" w:rsidRPr="00B63CDD" w:rsidRDefault="00567E65" w:rsidP="00567E65">
      <w:pPr>
        <w:spacing w:line="312" w:lineRule="auto"/>
        <w:rPr>
          <w:rFonts w:eastAsiaTheme="minorHAnsi"/>
          <w:sz w:val="24"/>
          <w:u w:val="single"/>
        </w:rPr>
      </w:pPr>
      <w:r w:rsidRPr="00B63CDD">
        <w:rPr>
          <w:rFonts w:eastAsiaTheme="minorHAnsi"/>
          <w:sz w:val="24"/>
          <w:u w:val="single"/>
        </w:rPr>
        <w:t>Griffie</w:t>
      </w:r>
      <w:r w:rsidR="00B63CDD" w:rsidRPr="00B63CDD">
        <w:rPr>
          <w:rFonts w:eastAsiaTheme="minorHAnsi"/>
          <w:sz w:val="24"/>
          <w:u w:val="single"/>
        </w:rPr>
        <w:t xml:space="preserve"> € 4.500 -/- structureel</w:t>
      </w:r>
    </w:p>
    <w:p w:rsidR="00B63CDD" w:rsidRDefault="00B63CDD" w:rsidP="00567E65">
      <w:pPr>
        <w:spacing w:line="312" w:lineRule="auto"/>
        <w:rPr>
          <w:rFonts w:eastAsiaTheme="minorHAnsi"/>
          <w:sz w:val="24"/>
        </w:rPr>
      </w:pPr>
      <w:r w:rsidRPr="00B63CDD">
        <w:rPr>
          <w:rFonts w:eastAsiaTheme="minorHAnsi"/>
          <w:sz w:val="24"/>
        </w:rPr>
        <w:t>Structureel gaan de salariskosten van het griffiepersoneel met ingang van 2022 iets hoger uitvallen. In samenspraak met de werkgeverscommissie zijn de griffiemedewerkers één schaal hoger ingeschaald, zodat de inschaling in overeenstemming is met gemeenten van gelijke grootte.</w:t>
      </w:r>
    </w:p>
    <w:p w:rsidR="00567E65" w:rsidRPr="00567E65" w:rsidRDefault="00567E65" w:rsidP="00567E65">
      <w:pPr>
        <w:spacing w:line="312" w:lineRule="auto"/>
        <w:rPr>
          <w:rFonts w:eastAsiaTheme="minorHAnsi"/>
          <w:sz w:val="24"/>
        </w:rPr>
      </w:pPr>
    </w:p>
    <w:p w:rsidR="00567E65" w:rsidRPr="00567E65" w:rsidRDefault="00567E65" w:rsidP="00567E65">
      <w:pPr>
        <w:spacing w:line="312" w:lineRule="auto"/>
        <w:rPr>
          <w:rFonts w:eastAsiaTheme="minorHAnsi"/>
          <w:sz w:val="16"/>
          <w:szCs w:val="16"/>
          <w:u w:val="single"/>
        </w:rPr>
      </w:pPr>
      <w:r w:rsidRPr="00567E65">
        <w:rPr>
          <w:rFonts w:eastAsiaTheme="minorHAnsi"/>
          <w:sz w:val="24"/>
          <w:u w:val="single"/>
        </w:rPr>
        <w:t xml:space="preserve">Leges en vergunningen APV € 5.300 -/- structureel </w:t>
      </w:r>
      <w:r w:rsidRPr="00567E65">
        <w:rPr>
          <w:rFonts w:eastAsiaTheme="minorHAnsi"/>
          <w:sz w:val="16"/>
          <w:szCs w:val="16"/>
          <w:u w:val="single"/>
        </w:rPr>
        <w:t>(2023 € 5.800 -/-, 2024 € 6.200 -/-, 2025 en 2026 € 6.700 -/-)</w:t>
      </w:r>
    </w:p>
    <w:p w:rsidR="00567E65" w:rsidRDefault="00567E65" w:rsidP="00800924">
      <w:pPr>
        <w:spacing w:line="312" w:lineRule="auto"/>
        <w:rPr>
          <w:rFonts w:eastAsiaTheme="minorHAnsi"/>
          <w:sz w:val="24"/>
        </w:rPr>
      </w:pPr>
      <w:r w:rsidRPr="00567E65">
        <w:rPr>
          <w:rFonts w:eastAsiaTheme="minorHAnsi"/>
          <w:sz w:val="24"/>
        </w:rPr>
        <w:t>De verwachting is dat de legesinkomsten afnemen.  Deze wijziging is ook zichtbaar in de kostenonderbouwing welke terug te vinden is in de paragraaf lokale heffingen van de begroting 2022. Per abuis is de begrotingswijziging echter nog niet doorgevoerd. Hiermee wordt dat gecorrigeerd.</w:t>
      </w:r>
    </w:p>
    <w:p w:rsidR="00401E85" w:rsidRDefault="00401E85" w:rsidP="00800924">
      <w:pPr>
        <w:spacing w:line="312" w:lineRule="auto"/>
        <w:rPr>
          <w:rFonts w:eastAsiaTheme="minorHAnsi"/>
          <w:sz w:val="24"/>
        </w:rPr>
      </w:pPr>
    </w:p>
    <w:p w:rsidR="00401E85" w:rsidRDefault="00401E85" w:rsidP="00800924">
      <w:pPr>
        <w:spacing w:line="312" w:lineRule="auto"/>
        <w:rPr>
          <w:rFonts w:eastAsiaTheme="minorHAnsi"/>
          <w:sz w:val="24"/>
          <w:u w:val="single"/>
        </w:rPr>
      </w:pPr>
      <w:r w:rsidRPr="00401E85">
        <w:rPr>
          <w:rFonts w:eastAsiaTheme="minorHAnsi"/>
          <w:sz w:val="24"/>
          <w:u w:val="single"/>
        </w:rPr>
        <w:t>Veiligheidsvoorzieningen € 45.000 -/- structureel</w:t>
      </w:r>
    </w:p>
    <w:p w:rsidR="00CC605B" w:rsidRDefault="00B83A1A" w:rsidP="00800924">
      <w:pPr>
        <w:spacing w:line="312" w:lineRule="auto"/>
        <w:rPr>
          <w:rFonts w:eastAsiaTheme="minorHAnsi"/>
          <w:sz w:val="24"/>
        </w:rPr>
      </w:pPr>
      <w:r>
        <w:rPr>
          <w:rFonts w:eastAsiaTheme="minorHAnsi"/>
          <w:sz w:val="24"/>
        </w:rPr>
        <w:t>Voor de inzet van cameratoezicht bij metrostation Poortugaal en Rhoon</w:t>
      </w:r>
      <w:r w:rsidR="00CC605B">
        <w:rPr>
          <w:rFonts w:eastAsiaTheme="minorHAnsi"/>
          <w:sz w:val="24"/>
        </w:rPr>
        <w:t xml:space="preserve"> worden voor het uitkijken van de camerabeelden structurele kosten gemaakt.</w:t>
      </w:r>
    </w:p>
    <w:p w:rsidR="00CC605B" w:rsidRPr="00401E85" w:rsidRDefault="00CC605B" w:rsidP="00CC605B">
      <w:pPr>
        <w:spacing w:line="312" w:lineRule="auto"/>
        <w:rPr>
          <w:rFonts w:eastAsiaTheme="minorHAnsi"/>
          <w:sz w:val="24"/>
        </w:rPr>
      </w:pPr>
      <w:r w:rsidRPr="00CC605B">
        <w:rPr>
          <w:rFonts w:eastAsiaTheme="minorHAnsi"/>
          <w:sz w:val="24"/>
        </w:rPr>
        <w:t>De beelden worden op venstertijden actief live uitgekeken. Deze dagen en tijden zijn flexibel aan te</w:t>
      </w:r>
      <w:r>
        <w:rPr>
          <w:rFonts w:eastAsiaTheme="minorHAnsi"/>
          <w:sz w:val="24"/>
        </w:rPr>
        <w:t xml:space="preserve"> </w:t>
      </w:r>
      <w:r w:rsidRPr="00CC605B">
        <w:rPr>
          <w:rFonts w:eastAsiaTheme="minorHAnsi"/>
          <w:sz w:val="24"/>
        </w:rPr>
        <w:t>passen naar aanleiding van de actuele behoefte. Dit brengt circa 25.000,- vaste kosten met zich mee</w:t>
      </w:r>
      <w:r>
        <w:rPr>
          <w:rFonts w:eastAsiaTheme="minorHAnsi"/>
          <w:sz w:val="24"/>
        </w:rPr>
        <w:t xml:space="preserve"> </w:t>
      </w:r>
      <w:r w:rsidRPr="00CC605B">
        <w:rPr>
          <w:rFonts w:eastAsiaTheme="minorHAnsi"/>
          <w:sz w:val="24"/>
        </w:rPr>
        <w:t>die naar behoefte op verzoek van de gemeente Albrandswaard flexibel kan stijgen of dalen na</w:t>
      </w:r>
      <w:r>
        <w:rPr>
          <w:rFonts w:eastAsiaTheme="minorHAnsi"/>
          <w:sz w:val="24"/>
        </w:rPr>
        <w:t xml:space="preserve"> </w:t>
      </w:r>
      <w:r w:rsidRPr="00CC605B">
        <w:rPr>
          <w:rFonts w:eastAsiaTheme="minorHAnsi"/>
          <w:sz w:val="24"/>
        </w:rPr>
        <w:t>evaluatie.</w:t>
      </w:r>
    </w:p>
    <w:p w:rsidR="001446C4" w:rsidRPr="001446C4" w:rsidRDefault="001446C4" w:rsidP="001446C4">
      <w:pPr>
        <w:spacing w:line="312" w:lineRule="auto"/>
        <w:rPr>
          <w:rFonts w:eastAsiaTheme="minorHAnsi"/>
          <w:sz w:val="24"/>
        </w:rPr>
      </w:pPr>
      <w:r w:rsidRPr="001446C4">
        <w:rPr>
          <w:rFonts w:eastAsiaTheme="minorHAnsi"/>
          <w:sz w:val="24"/>
        </w:rPr>
        <w:t>Buiten de venstertijden kunnen de beelden ook direct live worden bijgeschakeld naar aanleiding van</w:t>
      </w:r>
      <w:r w:rsidR="00CC605B">
        <w:rPr>
          <w:rFonts w:eastAsiaTheme="minorHAnsi"/>
          <w:sz w:val="24"/>
        </w:rPr>
        <w:t xml:space="preserve"> </w:t>
      </w:r>
      <w:r w:rsidRPr="001446C4">
        <w:rPr>
          <w:rFonts w:eastAsiaTheme="minorHAnsi"/>
          <w:sz w:val="24"/>
        </w:rPr>
        <w:t>actuele meldingen/incidenten. Voor het uitkijken van camerabeelden bij meldingen en incidenten</w:t>
      </w:r>
      <w:r w:rsidR="00CC605B">
        <w:rPr>
          <w:rFonts w:eastAsiaTheme="minorHAnsi"/>
          <w:sz w:val="24"/>
        </w:rPr>
        <w:t xml:space="preserve"> </w:t>
      </w:r>
      <w:r w:rsidRPr="001446C4">
        <w:rPr>
          <w:rFonts w:eastAsiaTheme="minorHAnsi"/>
          <w:sz w:val="24"/>
        </w:rPr>
        <w:t>buiten de venstertijden (live-uitkijken) wordt € 5.000 op jaarbasis geraamd. Deze kostenraming is</w:t>
      </w:r>
      <w:r w:rsidR="00CC605B">
        <w:rPr>
          <w:rFonts w:eastAsiaTheme="minorHAnsi"/>
          <w:sz w:val="24"/>
        </w:rPr>
        <w:t xml:space="preserve"> </w:t>
      </w:r>
      <w:r w:rsidRPr="001446C4">
        <w:rPr>
          <w:rFonts w:eastAsiaTheme="minorHAnsi"/>
          <w:sz w:val="24"/>
        </w:rPr>
        <w:t>gebaseerd op ervaring van cameratoezicht Rotterdam met de dienstverlening aan andere gemeenten.</w:t>
      </w:r>
    </w:p>
    <w:p w:rsidR="00567E65" w:rsidRPr="001446C4" w:rsidRDefault="001446C4" w:rsidP="001446C4">
      <w:pPr>
        <w:spacing w:line="312" w:lineRule="auto"/>
        <w:rPr>
          <w:rFonts w:eastAsiaTheme="minorHAnsi"/>
          <w:sz w:val="24"/>
        </w:rPr>
      </w:pPr>
      <w:r w:rsidRPr="001446C4">
        <w:rPr>
          <w:rFonts w:eastAsiaTheme="minorHAnsi"/>
          <w:sz w:val="24"/>
        </w:rPr>
        <w:t>Voor het leveren van de verbinding is uitgegaan van een</w:t>
      </w:r>
      <w:r w:rsidR="00963314">
        <w:rPr>
          <w:rFonts w:eastAsiaTheme="minorHAnsi"/>
          <w:sz w:val="24"/>
        </w:rPr>
        <w:t xml:space="preserve"> bandbreedte van 50 Mbit/s per </w:t>
      </w:r>
      <w:r w:rsidR="004C6EDD">
        <w:rPr>
          <w:rFonts w:eastAsiaTheme="minorHAnsi"/>
          <w:sz w:val="24"/>
        </w:rPr>
        <w:t>m</w:t>
      </w:r>
      <w:r w:rsidR="004C6EDD" w:rsidRPr="001446C4">
        <w:rPr>
          <w:rFonts w:eastAsiaTheme="minorHAnsi"/>
          <w:sz w:val="24"/>
        </w:rPr>
        <w:t>etrostation, waarbij</w:t>
      </w:r>
      <w:r w:rsidRPr="001446C4">
        <w:rPr>
          <w:rFonts w:eastAsiaTheme="minorHAnsi"/>
          <w:sz w:val="24"/>
        </w:rPr>
        <w:t xml:space="preserve"> de kosten op jaarbasis circa 15.000,- euro bedragen. De jaarlijkse structurele kosten komen</w:t>
      </w:r>
      <w:r w:rsidR="00CC605B">
        <w:rPr>
          <w:rFonts w:eastAsiaTheme="minorHAnsi"/>
          <w:sz w:val="24"/>
        </w:rPr>
        <w:t xml:space="preserve"> </w:t>
      </w:r>
      <w:r w:rsidRPr="001446C4">
        <w:rPr>
          <w:rFonts w:eastAsiaTheme="minorHAnsi"/>
          <w:sz w:val="24"/>
        </w:rPr>
        <w:t>hierbij in totaal op circa 45.000,- euro.</w:t>
      </w:r>
    </w:p>
    <w:p w:rsidR="00466D64" w:rsidRDefault="00466D64" w:rsidP="00456B88">
      <w:pPr>
        <w:spacing w:line="280" w:lineRule="atLeast"/>
        <w:rPr>
          <w:b/>
          <w:sz w:val="24"/>
        </w:rPr>
      </w:pPr>
    </w:p>
    <w:p w:rsidR="00466D64" w:rsidRDefault="00466D64" w:rsidP="00456B88">
      <w:pPr>
        <w:spacing w:line="280" w:lineRule="atLeast"/>
        <w:rPr>
          <w:b/>
          <w:sz w:val="24"/>
        </w:rPr>
      </w:pPr>
    </w:p>
    <w:p w:rsidR="00682BCD" w:rsidRDefault="00682BCD" w:rsidP="00456B88">
      <w:pPr>
        <w:spacing w:line="280" w:lineRule="atLeast"/>
        <w:rPr>
          <w:b/>
          <w:sz w:val="24"/>
        </w:rPr>
      </w:pPr>
      <w:r w:rsidRPr="008523B9">
        <w:rPr>
          <w:b/>
          <w:sz w:val="24"/>
        </w:rPr>
        <w:t>PROGRAMMA 2, RUIMTELIJKE ORDENING, WONEN EN ECONOMIE</w:t>
      </w:r>
    </w:p>
    <w:p w:rsidR="007E5F9D" w:rsidRDefault="007E5F9D" w:rsidP="00456B88">
      <w:pPr>
        <w:spacing w:line="280" w:lineRule="atLeast"/>
        <w:rPr>
          <w:b/>
          <w:sz w:val="24"/>
        </w:rPr>
      </w:pPr>
    </w:p>
    <w:p w:rsidR="007E5F9D" w:rsidRPr="008C3EF8" w:rsidRDefault="007E5F9D" w:rsidP="008C3EF8">
      <w:pPr>
        <w:spacing w:line="312" w:lineRule="auto"/>
        <w:rPr>
          <w:szCs w:val="20"/>
          <w:u w:val="single"/>
        </w:rPr>
      </w:pPr>
      <w:r w:rsidRPr="008C3EF8">
        <w:rPr>
          <w:sz w:val="24"/>
          <w:u w:val="single"/>
        </w:rPr>
        <w:t>Uitbreidingsplannen €</w:t>
      </w:r>
      <w:r w:rsidR="008C3EF8">
        <w:rPr>
          <w:sz w:val="24"/>
          <w:u w:val="single"/>
        </w:rPr>
        <w:t xml:space="preserve"> 9.000 -/- </w:t>
      </w:r>
      <w:r w:rsidRPr="008C3EF8">
        <w:rPr>
          <w:sz w:val="24"/>
          <w:u w:val="single"/>
        </w:rPr>
        <w:t>structureel</w:t>
      </w:r>
      <w:r w:rsidR="008C3EF8" w:rsidRPr="008C3EF8">
        <w:rPr>
          <w:sz w:val="24"/>
          <w:u w:val="single"/>
        </w:rPr>
        <w:t xml:space="preserve"> </w:t>
      </w:r>
      <w:r w:rsidR="008C3EF8" w:rsidRPr="008C3EF8">
        <w:rPr>
          <w:i/>
          <w:sz w:val="16"/>
          <w:szCs w:val="16"/>
          <w:u w:val="single"/>
        </w:rPr>
        <w:t xml:space="preserve">(2023 € 8.700 -/-, 2024 </w:t>
      </w:r>
      <w:r w:rsidR="003107F5" w:rsidRPr="008C3EF8">
        <w:rPr>
          <w:i/>
          <w:sz w:val="16"/>
          <w:szCs w:val="16"/>
          <w:u w:val="single"/>
        </w:rPr>
        <w:t>e.v.</w:t>
      </w:r>
      <w:r w:rsidR="008C3EF8" w:rsidRPr="008C3EF8">
        <w:rPr>
          <w:i/>
          <w:sz w:val="16"/>
          <w:szCs w:val="16"/>
          <w:u w:val="single"/>
        </w:rPr>
        <w:t xml:space="preserve"> € 8.300 -/-)</w:t>
      </w:r>
    </w:p>
    <w:p w:rsidR="007E5F9D" w:rsidRDefault="008C3EF8" w:rsidP="008C3EF8">
      <w:pPr>
        <w:spacing w:line="312" w:lineRule="auto"/>
        <w:rPr>
          <w:sz w:val="24"/>
        </w:rPr>
      </w:pPr>
      <w:r w:rsidRPr="008C3EF8">
        <w:rPr>
          <w:sz w:val="24"/>
        </w:rPr>
        <w:t>In de eerste tussenrapportage 2018, is door de raad besloten om €</w:t>
      </w:r>
      <w:r>
        <w:rPr>
          <w:sz w:val="24"/>
        </w:rPr>
        <w:t xml:space="preserve"> </w:t>
      </w:r>
      <w:r w:rsidR="00DD714C">
        <w:rPr>
          <w:sz w:val="24"/>
        </w:rPr>
        <w:t>60.000</w:t>
      </w:r>
      <w:r w:rsidRPr="008C3EF8">
        <w:rPr>
          <w:sz w:val="24"/>
        </w:rPr>
        <w:t xml:space="preserve"> ten laste van de overhead te brengen</w:t>
      </w:r>
      <w:r>
        <w:rPr>
          <w:sz w:val="24"/>
        </w:rPr>
        <w:t>.</w:t>
      </w:r>
      <w:r w:rsidRPr="008C3EF8">
        <w:rPr>
          <w:sz w:val="24"/>
        </w:rPr>
        <w:t xml:space="preserve"> Recent is gebleken dat deze wijziging destijds </w:t>
      </w:r>
      <w:r>
        <w:rPr>
          <w:sz w:val="24"/>
        </w:rPr>
        <w:t>niet helemaal juist is verwerkt.</w:t>
      </w:r>
      <w:r w:rsidRPr="008C3EF8">
        <w:rPr>
          <w:sz w:val="24"/>
        </w:rPr>
        <w:t xml:space="preserve"> Voorstel is dit nu te herstellen. Dit resulteert in een structureel nadeel van afgerond €</w:t>
      </w:r>
      <w:r>
        <w:rPr>
          <w:sz w:val="24"/>
        </w:rPr>
        <w:t xml:space="preserve"> </w:t>
      </w:r>
      <w:r w:rsidR="00DD714C">
        <w:rPr>
          <w:sz w:val="24"/>
        </w:rPr>
        <w:t>9.000</w:t>
      </w:r>
      <w:r w:rsidRPr="008C3EF8">
        <w:rPr>
          <w:sz w:val="24"/>
        </w:rPr>
        <w:t xml:space="preserve"> per jaar (uitgaven minus inkomsten).</w:t>
      </w:r>
    </w:p>
    <w:p w:rsidR="008C3EF8" w:rsidRDefault="008C3EF8" w:rsidP="008C3EF8">
      <w:pPr>
        <w:spacing w:line="312" w:lineRule="auto"/>
        <w:rPr>
          <w:sz w:val="24"/>
        </w:rPr>
      </w:pPr>
    </w:p>
    <w:p w:rsidR="008C3EF8" w:rsidRDefault="008C3EF8" w:rsidP="008C3EF8">
      <w:pPr>
        <w:spacing w:line="312" w:lineRule="auto"/>
        <w:rPr>
          <w:sz w:val="24"/>
          <w:u w:val="single"/>
        </w:rPr>
      </w:pPr>
      <w:r w:rsidRPr="008C3EF8">
        <w:rPr>
          <w:sz w:val="24"/>
          <w:u w:val="single"/>
        </w:rPr>
        <w:t xml:space="preserve">Slotvalckensteinsedijk </w:t>
      </w:r>
      <w:r w:rsidR="003107F5" w:rsidRPr="008C3EF8">
        <w:rPr>
          <w:sz w:val="24"/>
          <w:u w:val="single"/>
        </w:rPr>
        <w:t xml:space="preserve">5 </w:t>
      </w:r>
      <w:r w:rsidR="003107F5">
        <w:rPr>
          <w:sz w:val="24"/>
          <w:u w:val="single"/>
        </w:rPr>
        <w:t>€</w:t>
      </w:r>
      <w:r w:rsidRPr="008C3EF8">
        <w:rPr>
          <w:sz w:val="24"/>
          <w:u w:val="single"/>
        </w:rPr>
        <w:t xml:space="preserve"> 85.000</w:t>
      </w:r>
      <w:r w:rsidR="001560C1">
        <w:rPr>
          <w:sz w:val="24"/>
          <w:u w:val="single"/>
        </w:rPr>
        <w:t xml:space="preserve"> -/-</w:t>
      </w:r>
      <w:r w:rsidRPr="008C3EF8">
        <w:rPr>
          <w:sz w:val="24"/>
          <w:u w:val="single"/>
        </w:rPr>
        <w:t xml:space="preserve"> incidenteel</w:t>
      </w:r>
    </w:p>
    <w:p w:rsidR="008C3EF8" w:rsidRDefault="008C3EF8" w:rsidP="008C3EF8">
      <w:pPr>
        <w:spacing w:line="312" w:lineRule="auto"/>
        <w:rPr>
          <w:sz w:val="24"/>
        </w:rPr>
      </w:pPr>
      <w:r w:rsidRPr="008C3EF8">
        <w:rPr>
          <w:sz w:val="24"/>
        </w:rPr>
        <w:t>Bij collegebeslu</w:t>
      </w:r>
      <w:r w:rsidR="007E1B56">
        <w:rPr>
          <w:sz w:val="24"/>
        </w:rPr>
        <w:t>it van 28-09-2021 is € 49.800</w:t>
      </w:r>
      <w:r w:rsidRPr="008C3EF8">
        <w:rPr>
          <w:sz w:val="24"/>
        </w:rPr>
        <w:t xml:space="preserve"> toegekend voor (asbest)sanering. Dit besluit wordt hier verwerkt. Daarnaast zijn er extra uitgaven voor saneringswerkzaamheden gemaakt en extra uitgaven voor het verwijderen van grond, silo's en kelder.  Hiervoor wordt nu een extra kostenbudget gevraagd</w:t>
      </w:r>
      <w:r>
        <w:rPr>
          <w:sz w:val="24"/>
        </w:rPr>
        <w:t xml:space="preserve"> van</w:t>
      </w:r>
      <w:r w:rsidR="007E1B56">
        <w:rPr>
          <w:sz w:val="24"/>
        </w:rPr>
        <w:t xml:space="preserve"> € 35.200</w:t>
      </w:r>
      <w:r w:rsidRPr="008C3EF8">
        <w:rPr>
          <w:sz w:val="24"/>
        </w:rPr>
        <w:t xml:space="preserve"> waarm</w:t>
      </w:r>
      <w:r w:rsidR="007E1B56">
        <w:rPr>
          <w:sz w:val="24"/>
        </w:rPr>
        <w:t>ee het totale budget € 85.000</w:t>
      </w:r>
      <w:r w:rsidRPr="008C3EF8">
        <w:rPr>
          <w:sz w:val="24"/>
        </w:rPr>
        <w:t xml:space="preserve"> wordt.</w:t>
      </w:r>
    </w:p>
    <w:p w:rsidR="001560C1" w:rsidRDefault="001560C1" w:rsidP="008C3EF8">
      <w:pPr>
        <w:spacing w:line="312" w:lineRule="auto"/>
        <w:rPr>
          <w:sz w:val="24"/>
        </w:rPr>
      </w:pPr>
    </w:p>
    <w:p w:rsidR="001560C1" w:rsidRPr="001560C1" w:rsidRDefault="001560C1" w:rsidP="008C3EF8">
      <w:pPr>
        <w:spacing w:line="312" w:lineRule="auto"/>
        <w:rPr>
          <w:sz w:val="24"/>
          <w:u w:val="single"/>
        </w:rPr>
      </w:pPr>
      <w:r w:rsidRPr="001560C1">
        <w:rPr>
          <w:sz w:val="24"/>
          <w:u w:val="single"/>
        </w:rPr>
        <w:t>Kadaster en Vastgoed € 24.600 +/+ structureel</w:t>
      </w:r>
    </w:p>
    <w:p w:rsidR="001560C1" w:rsidRDefault="001560C1" w:rsidP="008C3EF8">
      <w:pPr>
        <w:spacing w:line="312" w:lineRule="auto"/>
        <w:rPr>
          <w:sz w:val="24"/>
        </w:rPr>
      </w:pPr>
      <w:r w:rsidRPr="001560C1">
        <w:rPr>
          <w:sz w:val="24"/>
        </w:rPr>
        <w:t>De kosten voor het onderhoud van de Kadaster- en vastgoedsystemen nemen toe. In 2014 is verzuimd dit budget over te hevelen naar de BAR-Organisatie. De omzetting van dit budget naar de BAR-Organisatie is noodzakelijk doordat het kadaster en vastgoed proces en daarbij behorende software kosten vanuit de BAR-Organisatie worden gebudgetteerd.</w:t>
      </w:r>
      <w:r>
        <w:rPr>
          <w:sz w:val="24"/>
        </w:rPr>
        <w:t xml:space="preserve"> </w:t>
      </w:r>
      <w:r w:rsidRPr="00DB01DE">
        <w:rPr>
          <w:i/>
          <w:sz w:val="24"/>
        </w:rPr>
        <w:t>(Zie programma 1 BAR bijdrage)</w:t>
      </w:r>
    </w:p>
    <w:p w:rsidR="009216E1" w:rsidRPr="008C3EF8" w:rsidRDefault="009216E1" w:rsidP="008C3EF8">
      <w:pPr>
        <w:spacing w:line="312" w:lineRule="auto"/>
        <w:rPr>
          <w:sz w:val="24"/>
        </w:rPr>
      </w:pPr>
    </w:p>
    <w:p w:rsidR="002544D8" w:rsidRPr="004B7012" w:rsidRDefault="002544D8">
      <w:pPr>
        <w:rPr>
          <w:b/>
          <w:szCs w:val="20"/>
          <w:highlight w:val="yellow"/>
        </w:rPr>
      </w:pPr>
    </w:p>
    <w:p w:rsidR="00DB213C" w:rsidRDefault="00682BCD" w:rsidP="00456B88">
      <w:pPr>
        <w:spacing w:line="280" w:lineRule="atLeast"/>
        <w:jc w:val="both"/>
        <w:rPr>
          <w:b/>
          <w:sz w:val="24"/>
        </w:rPr>
      </w:pPr>
      <w:r w:rsidRPr="007E16B4">
        <w:rPr>
          <w:b/>
          <w:sz w:val="24"/>
        </w:rPr>
        <w:t>PROGRAMMA 3, BUITENRUIMTE</w:t>
      </w:r>
    </w:p>
    <w:p w:rsidR="001560C1" w:rsidRDefault="001560C1" w:rsidP="00456B88">
      <w:pPr>
        <w:spacing w:line="280" w:lineRule="atLeast"/>
        <w:jc w:val="both"/>
        <w:rPr>
          <w:b/>
          <w:sz w:val="24"/>
        </w:rPr>
      </w:pPr>
    </w:p>
    <w:p w:rsidR="001560C1" w:rsidRPr="001560C1" w:rsidRDefault="001560C1" w:rsidP="00456B88">
      <w:pPr>
        <w:spacing w:line="280" w:lineRule="atLeast"/>
        <w:jc w:val="both"/>
        <w:rPr>
          <w:sz w:val="24"/>
          <w:u w:val="single"/>
        </w:rPr>
      </w:pPr>
      <w:r w:rsidRPr="001560C1">
        <w:rPr>
          <w:sz w:val="24"/>
          <w:u w:val="single"/>
        </w:rPr>
        <w:t>Oudheidskamer Dorpsstraat 27 € 9.000 -/- incidenteel</w:t>
      </w:r>
    </w:p>
    <w:p w:rsidR="001560C1" w:rsidRDefault="001560C1" w:rsidP="00456B88">
      <w:pPr>
        <w:spacing w:line="280" w:lineRule="atLeast"/>
        <w:jc w:val="both"/>
        <w:rPr>
          <w:sz w:val="24"/>
        </w:rPr>
      </w:pPr>
      <w:r w:rsidRPr="001560C1">
        <w:rPr>
          <w:sz w:val="24"/>
        </w:rPr>
        <w:t>Herstel hoekkeep</w:t>
      </w:r>
    </w:p>
    <w:p w:rsidR="00BB2E12" w:rsidRPr="007E16B4" w:rsidRDefault="00BB2E12" w:rsidP="00456B88">
      <w:pPr>
        <w:spacing w:line="280" w:lineRule="atLeast"/>
        <w:jc w:val="both"/>
        <w:rPr>
          <w:b/>
          <w:sz w:val="24"/>
        </w:rPr>
      </w:pPr>
    </w:p>
    <w:p w:rsidR="00011934" w:rsidRPr="00AC60A2" w:rsidRDefault="00011934" w:rsidP="00011934">
      <w:pPr>
        <w:spacing w:line="312" w:lineRule="auto"/>
        <w:rPr>
          <w:rFonts w:eastAsia="Times New Roman"/>
          <w:color w:val="000000"/>
          <w:sz w:val="24"/>
          <w:u w:val="single"/>
          <w:lang w:eastAsia="nl-NL"/>
        </w:rPr>
      </w:pPr>
      <w:r w:rsidRPr="00AC60A2">
        <w:rPr>
          <w:rFonts w:eastAsia="Times New Roman"/>
          <w:color w:val="000000"/>
          <w:sz w:val="24"/>
          <w:u w:val="single"/>
          <w:lang w:eastAsia="nl-NL"/>
        </w:rPr>
        <w:t xml:space="preserve">Planmatig onderhoud wegen </w:t>
      </w:r>
      <w:r w:rsidR="001560C1" w:rsidRPr="00AC60A2">
        <w:rPr>
          <w:rFonts w:eastAsia="Times New Roman"/>
          <w:color w:val="000000"/>
          <w:sz w:val="24"/>
          <w:u w:val="single"/>
          <w:lang w:eastAsia="nl-NL"/>
        </w:rPr>
        <w:t>€ 53.600 +/+</w:t>
      </w:r>
      <w:r w:rsidR="00827743" w:rsidRPr="00AC60A2">
        <w:rPr>
          <w:rFonts w:eastAsia="Times New Roman"/>
          <w:color w:val="000000"/>
          <w:sz w:val="24"/>
          <w:u w:val="single"/>
          <w:lang w:eastAsia="nl-NL"/>
        </w:rPr>
        <w:t xml:space="preserve"> </w:t>
      </w:r>
      <w:r w:rsidRPr="00AC60A2">
        <w:rPr>
          <w:rFonts w:eastAsia="Times New Roman"/>
          <w:color w:val="000000"/>
          <w:sz w:val="24"/>
          <w:u w:val="single"/>
          <w:lang w:eastAsia="nl-NL"/>
        </w:rPr>
        <w:t>incidenteel</w:t>
      </w:r>
    </w:p>
    <w:p w:rsidR="00011934" w:rsidRDefault="00AC60A2" w:rsidP="00011934">
      <w:pPr>
        <w:spacing w:line="312" w:lineRule="auto"/>
        <w:rPr>
          <w:rFonts w:eastAsia="Times New Roman"/>
          <w:sz w:val="24"/>
          <w:lang w:eastAsia="nl-NL"/>
        </w:rPr>
      </w:pPr>
      <w:r>
        <w:rPr>
          <w:rFonts w:eastAsia="Times New Roman"/>
          <w:sz w:val="24"/>
          <w:lang w:eastAsia="nl-NL"/>
        </w:rPr>
        <w:t xml:space="preserve">In verband met het </w:t>
      </w:r>
      <w:r w:rsidRPr="00AC60A2">
        <w:rPr>
          <w:rFonts w:eastAsia="Times New Roman"/>
          <w:sz w:val="24"/>
          <w:lang w:eastAsia="nl-NL"/>
        </w:rPr>
        <w:t>doorschuiven van i</w:t>
      </w:r>
      <w:r>
        <w:rPr>
          <w:rFonts w:eastAsia="Times New Roman"/>
          <w:sz w:val="24"/>
          <w:lang w:eastAsia="nl-NL"/>
        </w:rPr>
        <w:t xml:space="preserve">nvesteringen van 2021 naar 2022 worden de afschrijvingen voor </w:t>
      </w:r>
      <w:r w:rsidRPr="00AC60A2">
        <w:rPr>
          <w:rFonts w:eastAsia="Times New Roman"/>
          <w:sz w:val="24"/>
          <w:lang w:eastAsia="nl-NL"/>
        </w:rPr>
        <w:t>het verhogen van de verkeersveil</w:t>
      </w:r>
      <w:r>
        <w:rPr>
          <w:rFonts w:eastAsia="Times New Roman"/>
          <w:sz w:val="24"/>
          <w:lang w:eastAsia="nl-NL"/>
        </w:rPr>
        <w:t>igheid en de Snelfietsroute F15 eenmalig verlaagd.</w:t>
      </w:r>
    </w:p>
    <w:p w:rsidR="00252C55" w:rsidRPr="00011934" w:rsidRDefault="00252C55" w:rsidP="00011934">
      <w:pPr>
        <w:spacing w:line="312" w:lineRule="auto"/>
        <w:rPr>
          <w:rFonts w:eastAsia="Times New Roman"/>
          <w:sz w:val="24"/>
          <w:lang w:eastAsia="nl-NL"/>
        </w:rPr>
      </w:pPr>
    </w:p>
    <w:p w:rsidR="00011934" w:rsidRPr="001D3E2E" w:rsidRDefault="00AC60A2" w:rsidP="00011934">
      <w:pPr>
        <w:spacing w:line="312" w:lineRule="auto"/>
        <w:rPr>
          <w:rFonts w:eastAsia="Times New Roman"/>
          <w:sz w:val="24"/>
          <w:u w:val="single"/>
          <w:lang w:eastAsia="nl-NL"/>
        </w:rPr>
      </w:pPr>
      <w:r w:rsidRPr="001D3E2E">
        <w:rPr>
          <w:rFonts w:eastAsia="Times New Roman"/>
          <w:sz w:val="24"/>
          <w:u w:val="single"/>
          <w:lang w:eastAsia="nl-NL"/>
        </w:rPr>
        <w:t>Straatreiniging € 18.000 -/- structureel</w:t>
      </w:r>
    </w:p>
    <w:p w:rsidR="001D3E2E" w:rsidRDefault="001D3E2E" w:rsidP="00011934">
      <w:pPr>
        <w:spacing w:line="312" w:lineRule="auto"/>
        <w:rPr>
          <w:rFonts w:eastAsia="Times New Roman"/>
          <w:sz w:val="24"/>
          <w:lang w:eastAsia="nl-NL"/>
        </w:rPr>
      </w:pPr>
      <w:r w:rsidRPr="001D3E2E">
        <w:rPr>
          <w:rFonts w:eastAsia="Times New Roman"/>
          <w:sz w:val="24"/>
          <w:lang w:eastAsia="nl-NL"/>
        </w:rPr>
        <w:t xml:space="preserve">Op de aanbestede integrale onderhoudsbestekken zijn met terugwerkende kracht loon- en brandstofindexeringskosten van zowel CBS Huishoudens (inschrijfleidraad) als de Risicoregeling Grond Weg en Waterbouw uit de RAW systematiek van toepassing. Dit betekent dus dat de inschrijfprijzen van vorig jaar </w:t>
      </w:r>
      <w:r w:rsidR="003107F5" w:rsidRPr="001D3E2E">
        <w:rPr>
          <w:rFonts w:eastAsia="Times New Roman"/>
          <w:sz w:val="24"/>
          <w:lang w:eastAsia="nl-NL"/>
        </w:rPr>
        <w:t>geïndexeerd</w:t>
      </w:r>
      <w:r w:rsidRPr="001D3E2E">
        <w:rPr>
          <w:rFonts w:eastAsia="Times New Roman"/>
          <w:sz w:val="24"/>
          <w:lang w:eastAsia="nl-NL"/>
        </w:rPr>
        <w:t xml:space="preserve"> dienen te worden en de budgetten verhoogd. Voor de bestekken houdt dat in dat er met 7,2% geïndexeerd gaat worden (1,3% CBS Huishoudens en 5,9% Risicoregeling, samen 7,2%). Voor het budget Straatreiniging Onderhoud Verhardingen betekent dit een verhoging van € 13.000. Daarnaast zijn de kosten voor afvoer van groen-, blad- en veegvuil op jaarbasis € 5.000 hoger dan gebudgetteerd.</w:t>
      </w:r>
    </w:p>
    <w:p w:rsidR="00AC60A2" w:rsidRDefault="00AC60A2" w:rsidP="00011934">
      <w:pPr>
        <w:spacing w:line="312" w:lineRule="auto"/>
        <w:rPr>
          <w:rFonts w:eastAsia="Times New Roman"/>
          <w:sz w:val="24"/>
          <w:lang w:eastAsia="nl-NL"/>
        </w:rPr>
      </w:pPr>
    </w:p>
    <w:p w:rsidR="00AC60A2" w:rsidRPr="001D3E2E" w:rsidRDefault="00AC60A2" w:rsidP="00011934">
      <w:pPr>
        <w:spacing w:line="312" w:lineRule="auto"/>
        <w:rPr>
          <w:rFonts w:eastAsia="Times New Roman"/>
          <w:sz w:val="16"/>
          <w:szCs w:val="16"/>
          <w:u w:val="single"/>
          <w:lang w:eastAsia="nl-NL"/>
        </w:rPr>
      </w:pPr>
      <w:r w:rsidRPr="001D3E2E">
        <w:rPr>
          <w:rFonts w:eastAsia="Times New Roman"/>
          <w:sz w:val="24"/>
          <w:u w:val="single"/>
          <w:lang w:eastAsia="nl-NL"/>
        </w:rPr>
        <w:t xml:space="preserve">Straatreiniging € 2.500 +/+ structureel </w:t>
      </w:r>
      <w:r w:rsidRPr="001D3E2E">
        <w:rPr>
          <w:rFonts w:eastAsia="Times New Roman"/>
          <w:i/>
          <w:sz w:val="16"/>
          <w:szCs w:val="16"/>
          <w:u w:val="single"/>
          <w:lang w:eastAsia="nl-NL"/>
        </w:rPr>
        <w:t>(€ 4.900 +/+ voor 2023 t/m 2026)</w:t>
      </w:r>
    </w:p>
    <w:p w:rsidR="00827743" w:rsidRPr="00DA215F" w:rsidRDefault="001D3E2E" w:rsidP="00827743">
      <w:pPr>
        <w:spacing w:line="312" w:lineRule="auto"/>
        <w:rPr>
          <w:rFonts w:eastAsia="Times New Roman"/>
          <w:i/>
          <w:color w:val="000000"/>
          <w:sz w:val="24"/>
          <w:lang w:eastAsia="nl-NL"/>
        </w:rPr>
      </w:pPr>
      <w:r w:rsidRPr="001D3E2E">
        <w:rPr>
          <w:rFonts w:eastAsia="Times New Roman"/>
          <w:color w:val="000000"/>
          <w:sz w:val="24"/>
          <w:lang w:eastAsia="nl-NL"/>
        </w:rPr>
        <w:t xml:space="preserve">Lease van een veegmachine per 1-7-2022. Werkzaamheden kunnen door eigen medewerkers worden uitgevoerd </w:t>
      </w:r>
      <w:r>
        <w:rPr>
          <w:rFonts w:eastAsia="Times New Roman"/>
          <w:color w:val="000000"/>
          <w:sz w:val="24"/>
          <w:lang w:eastAsia="nl-NL"/>
        </w:rPr>
        <w:t>in plaats van</w:t>
      </w:r>
      <w:r w:rsidRPr="001D3E2E">
        <w:rPr>
          <w:rFonts w:eastAsia="Times New Roman"/>
          <w:color w:val="000000"/>
          <w:sz w:val="24"/>
          <w:lang w:eastAsia="nl-NL"/>
        </w:rPr>
        <w:t xml:space="preserve"> de inhuur van een aannemer.</w:t>
      </w:r>
      <w:r w:rsidR="00945549">
        <w:rPr>
          <w:rFonts w:eastAsia="Times New Roman"/>
          <w:color w:val="000000"/>
          <w:sz w:val="24"/>
          <w:lang w:eastAsia="nl-NL"/>
        </w:rPr>
        <w:t xml:space="preserve"> </w:t>
      </w:r>
      <w:r w:rsidR="00945549" w:rsidRPr="00DA215F">
        <w:rPr>
          <w:rFonts w:eastAsia="Times New Roman"/>
          <w:i/>
          <w:color w:val="000000"/>
          <w:sz w:val="24"/>
          <w:lang w:eastAsia="nl-NL"/>
        </w:rPr>
        <w:t>(Zie programma 1 BAR bijdrage)</w:t>
      </w:r>
    </w:p>
    <w:p w:rsidR="001D3E2E" w:rsidRDefault="001D3E2E" w:rsidP="00827743">
      <w:pPr>
        <w:spacing w:line="312" w:lineRule="auto"/>
        <w:rPr>
          <w:rFonts w:eastAsia="Times New Roman"/>
          <w:color w:val="000000"/>
          <w:sz w:val="24"/>
          <w:lang w:eastAsia="nl-NL"/>
        </w:rPr>
      </w:pPr>
    </w:p>
    <w:p w:rsidR="00AF1772" w:rsidRPr="001D3E2E" w:rsidRDefault="00AF1772" w:rsidP="00827743">
      <w:pPr>
        <w:spacing w:line="312" w:lineRule="auto"/>
        <w:rPr>
          <w:rFonts w:eastAsia="Times New Roman"/>
          <w:color w:val="000000"/>
          <w:sz w:val="24"/>
          <w:u w:val="single"/>
          <w:lang w:eastAsia="nl-NL"/>
        </w:rPr>
      </w:pPr>
      <w:r w:rsidRPr="001D3E2E">
        <w:rPr>
          <w:rFonts w:eastAsia="Times New Roman"/>
          <w:color w:val="000000"/>
          <w:sz w:val="24"/>
          <w:u w:val="single"/>
          <w:lang w:eastAsia="nl-NL"/>
        </w:rPr>
        <w:t>Fietsenstallingen € 20.000-/- incidenteel</w:t>
      </w:r>
    </w:p>
    <w:p w:rsidR="00AF1772" w:rsidRDefault="001D3E2E" w:rsidP="00827743">
      <w:pPr>
        <w:spacing w:line="312" w:lineRule="auto"/>
        <w:rPr>
          <w:rFonts w:eastAsia="Times New Roman"/>
          <w:color w:val="000000"/>
          <w:sz w:val="24"/>
          <w:lang w:eastAsia="nl-NL"/>
        </w:rPr>
      </w:pPr>
      <w:r>
        <w:rPr>
          <w:rFonts w:eastAsia="Times New Roman"/>
          <w:color w:val="000000"/>
          <w:sz w:val="24"/>
          <w:lang w:eastAsia="nl-NL"/>
        </w:rPr>
        <w:t>S</w:t>
      </w:r>
      <w:r w:rsidRPr="001D3E2E">
        <w:rPr>
          <w:rFonts w:eastAsia="Times New Roman"/>
          <w:color w:val="000000"/>
          <w:sz w:val="24"/>
          <w:lang w:eastAsia="nl-NL"/>
        </w:rPr>
        <w:t>choonmaak en reinigingskosten fietskluizen en omgeving</w:t>
      </w:r>
      <w:r w:rsidR="00945549">
        <w:rPr>
          <w:rFonts w:eastAsia="Times New Roman"/>
          <w:color w:val="000000"/>
          <w:sz w:val="24"/>
          <w:lang w:eastAsia="nl-NL"/>
        </w:rPr>
        <w:t>.</w:t>
      </w:r>
    </w:p>
    <w:p w:rsidR="001D3E2E" w:rsidRDefault="001D3E2E" w:rsidP="00827743">
      <w:pPr>
        <w:spacing w:line="312" w:lineRule="auto"/>
        <w:rPr>
          <w:rFonts w:eastAsia="Times New Roman"/>
          <w:color w:val="000000"/>
          <w:sz w:val="24"/>
          <w:lang w:eastAsia="nl-NL"/>
        </w:rPr>
      </w:pPr>
    </w:p>
    <w:p w:rsidR="00AF1772" w:rsidRPr="001D3E2E" w:rsidRDefault="00AF1772" w:rsidP="00827743">
      <w:pPr>
        <w:spacing w:line="312" w:lineRule="auto"/>
        <w:rPr>
          <w:rFonts w:eastAsia="Times New Roman"/>
          <w:color w:val="000000"/>
          <w:sz w:val="24"/>
          <w:u w:val="single"/>
          <w:lang w:eastAsia="nl-NL"/>
        </w:rPr>
      </w:pPr>
      <w:r w:rsidRPr="001D3E2E">
        <w:rPr>
          <w:rFonts w:eastAsia="Times New Roman"/>
          <w:color w:val="000000"/>
          <w:sz w:val="24"/>
          <w:u w:val="single"/>
          <w:lang w:eastAsia="nl-NL"/>
        </w:rPr>
        <w:t>Planmatig onderhoud openbare verlichtingen € 65.000 -/- structureel</w:t>
      </w:r>
    </w:p>
    <w:p w:rsidR="001D3E2E" w:rsidRDefault="001D3E2E" w:rsidP="00827743">
      <w:pPr>
        <w:spacing w:line="312" w:lineRule="auto"/>
        <w:rPr>
          <w:rFonts w:eastAsia="Times New Roman"/>
          <w:color w:val="000000"/>
          <w:sz w:val="24"/>
          <w:lang w:eastAsia="nl-NL"/>
        </w:rPr>
      </w:pPr>
      <w:r w:rsidRPr="001D3E2E">
        <w:rPr>
          <w:rFonts w:eastAsia="Times New Roman"/>
          <w:color w:val="000000"/>
          <w:sz w:val="24"/>
          <w:lang w:eastAsia="nl-NL"/>
        </w:rPr>
        <w:t>Tot nu toe blijven de energieprijzen op de inkoop markt heel hoog. Als we tegen deze tarieven energie moeten inkopen voor 2023, zullen de energiekosten nog veel verder stijgen! Hoe de markt zich ontwikkelt, hangt erg af van hoe de situatie rondom de Oekraïne zich ontwikkeld. De energieprijzen zijn niet te voorspellen. Jaar 2023 t/m 2026 is prijspeil 2022.</w:t>
      </w:r>
    </w:p>
    <w:p w:rsidR="00AF1772" w:rsidRDefault="00AF1772" w:rsidP="00827743">
      <w:pPr>
        <w:spacing w:line="312" w:lineRule="auto"/>
        <w:rPr>
          <w:rFonts w:eastAsia="Times New Roman"/>
          <w:color w:val="000000"/>
          <w:sz w:val="24"/>
          <w:lang w:eastAsia="nl-NL"/>
        </w:rPr>
      </w:pPr>
    </w:p>
    <w:p w:rsidR="00AF1772" w:rsidRPr="008D38CA" w:rsidRDefault="00AF1772" w:rsidP="00827743">
      <w:pPr>
        <w:spacing w:line="312" w:lineRule="auto"/>
        <w:rPr>
          <w:rFonts w:eastAsia="Times New Roman"/>
          <w:color w:val="000000"/>
          <w:sz w:val="24"/>
          <w:u w:val="single"/>
          <w:lang w:eastAsia="nl-NL"/>
        </w:rPr>
      </w:pPr>
      <w:r w:rsidRPr="008D38CA">
        <w:rPr>
          <w:rFonts w:eastAsia="Times New Roman"/>
          <w:color w:val="000000"/>
          <w:sz w:val="24"/>
          <w:u w:val="single"/>
          <w:lang w:eastAsia="nl-NL"/>
        </w:rPr>
        <w:t xml:space="preserve">Verkeersplan en veiligheid € </w:t>
      </w:r>
      <w:r w:rsidR="008D38CA" w:rsidRPr="008D38CA">
        <w:rPr>
          <w:rFonts w:eastAsia="Times New Roman"/>
          <w:color w:val="000000"/>
          <w:sz w:val="24"/>
          <w:u w:val="single"/>
          <w:lang w:eastAsia="nl-NL"/>
        </w:rPr>
        <w:t>80.000</w:t>
      </w:r>
      <w:r w:rsidRPr="008D38CA">
        <w:rPr>
          <w:rFonts w:eastAsia="Times New Roman"/>
          <w:color w:val="000000"/>
          <w:sz w:val="24"/>
          <w:u w:val="single"/>
          <w:lang w:eastAsia="nl-NL"/>
        </w:rPr>
        <w:t xml:space="preserve"> -/- incidenteel</w:t>
      </w:r>
    </w:p>
    <w:p w:rsidR="00AF1772" w:rsidRDefault="001D3E2E" w:rsidP="00827743">
      <w:pPr>
        <w:spacing w:line="312" w:lineRule="auto"/>
        <w:rPr>
          <w:rFonts w:eastAsia="Times New Roman"/>
          <w:color w:val="000000"/>
          <w:sz w:val="24"/>
          <w:lang w:eastAsia="nl-NL"/>
        </w:rPr>
      </w:pPr>
      <w:r w:rsidRPr="001D3E2E">
        <w:rPr>
          <w:rFonts w:eastAsia="Times New Roman"/>
          <w:color w:val="000000"/>
          <w:sz w:val="24"/>
          <w:lang w:eastAsia="nl-NL"/>
        </w:rPr>
        <w:t>Er vinden momenteel veel ontwikkelingen plaats die hun weerslag hebben op de schaarse ruimte, denk aan woningbouwopgave, energietransitie en klimaatadaptatie. Deze zaken raken direct aan het vakgebied verkeer en mobiliteit (denk aan parkeervraagstukken, verkeerseffecten woningbouw, verkeersveiligheid en ontwikkelingen op duurzame mobiliteit en deelmobiliteit) en zorgen daardoor voor veel vraagstukken die opgepakt moeten worden. Daarnaast leven er onder inwoners altijd vragen of verkeer, van verzoeken om gehandicaptenparkeerplaatsen of verkeersdrempels tot meldingen over te hard rijden en verkeersonveilige situaties. De coronacrisis heeft dit versterkt doordat inwoners hun eigen leefomgeving de afgelopen jaren veel intensiever hebben beleefd. Ook omdat inwoners in 2022 meer zijn blijven thuiswerken blijft het aantal binnengekomen meldingen onverminderd hoog. Hierdoor blijven substantieel meer vragen over verkeer en mobiliteit binnenkomen. Dat maakt dat er veel vragen in korte tijd moeten worden opgepakt met te beperkte capaciteit aan verkeerskundig beleidsmedewerkers en adviseurs waardoor er onderwerpen blijven liggen. Er vinden momenteel nog afrondende werkzaamheden in het kader van verkeersveiligheid plaats die door externe adviseurs worden opgepakt. De overgebleven projecten in het kader van verkeersveiligheid moeten ook worden ingepast in deze functie. Ten slotte vindt in 2022 de ontwikkeling van het Mobiliteitsplan Albrandswaard plaats, waarbij ook extra inzet gevraagd wordt om samen met alle betrokken interne en externe stakeholders toekomstbestendige beleidskaders op het gebied van mobiliteit voor Albrandswaard op te stellen.</w:t>
      </w:r>
    </w:p>
    <w:p w:rsidR="001D3E2E" w:rsidRDefault="001D3E2E" w:rsidP="00827743">
      <w:pPr>
        <w:spacing w:line="312" w:lineRule="auto"/>
        <w:rPr>
          <w:rFonts w:eastAsia="Times New Roman"/>
          <w:color w:val="000000"/>
          <w:sz w:val="24"/>
          <w:lang w:eastAsia="nl-NL"/>
        </w:rPr>
      </w:pPr>
    </w:p>
    <w:p w:rsidR="00945549" w:rsidRPr="008D38CA" w:rsidRDefault="00945549" w:rsidP="00945549">
      <w:pPr>
        <w:spacing w:line="312" w:lineRule="auto"/>
        <w:rPr>
          <w:rFonts w:eastAsia="Times New Roman"/>
          <w:color w:val="000000"/>
          <w:sz w:val="24"/>
          <w:u w:val="single"/>
          <w:lang w:eastAsia="nl-NL"/>
        </w:rPr>
      </w:pPr>
      <w:r w:rsidRPr="008D38CA">
        <w:rPr>
          <w:rFonts w:eastAsia="Times New Roman"/>
          <w:color w:val="000000"/>
          <w:sz w:val="24"/>
          <w:u w:val="single"/>
          <w:lang w:eastAsia="nl-NL"/>
        </w:rPr>
        <w:t>Verkeersplan en veiligheid € 12.000 -/- incidenteel</w:t>
      </w:r>
    </w:p>
    <w:p w:rsidR="00945549" w:rsidRDefault="00945549" w:rsidP="00945549">
      <w:pPr>
        <w:spacing w:line="312" w:lineRule="auto"/>
        <w:rPr>
          <w:rFonts w:eastAsia="Times New Roman"/>
          <w:color w:val="000000"/>
          <w:sz w:val="24"/>
          <w:lang w:eastAsia="nl-NL"/>
        </w:rPr>
      </w:pPr>
      <w:r w:rsidRPr="008D38CA">
        <w:rPr>
          <w:rFonts w:eastAsia="Times New Roman"/>
          <w:color w:val="000000"/>
          <w:sz w:val="24"/>
          <w:lang w:eastAsia="nl-NL"/>
        </w:rPr>
        <w:t>Voor inhuur Michael Kamberg van de Omleiding. Hij regelt de tijdelijke verkeersmaatregelen in de BAR gemeenten</w:t>
      </w:r>
      <w:r>
        <w:rPr>
          <w:rFonts w:eastAsia="Times New Roman"/>
          <w:color w:val="000000"/>
          <w:sz w:val="24"/>
          <w:lang w:eastAsia="nl-NL"/>
        </w:rPr>
        <w:t>.</w:t>
      </w:r>
      <w:r w:rsidR="007E1B56">
        <w:rPr>
          <w:rFonts w:eastAsia="Times New Roman"/>
          <w:color w:val="000000"/>
          <w:sz w:val="24"/>
          <w:lang w:eastAsia="nl-NL"/>
        </w:rPr>
        <w:t xml:space="preserve"> </w:t>
      </w:r>
    </w:p>
    <w:p w:rsidR="00945549" w:rsidRDefault="00945549" w:rsidP="00827743">
      <w:pPr>
        <w:spacing w:line="312" w:lineRule="auto"/>
        <w:rPr>
          <w:rFonts w:eastAsia="Times New Roman"/>
          <w:color w:val="000000"/>
          <w:sz w:val="24"/>
          <w:lang w:eastAsia="nl-NL"/>
        </w:rPr>
      </w:pPr>
    </w:p>
    <w:p w:rsidR="008D38CA" w:rsidRPr="008D38CA" w:rsidRDefault="008D38CA" w:rsidP="00827743">
      <w:pPr>
        <w:spacing w:line="312" w:lineRule="auto"/>
        <w:rPr>
          <w:rFonts w:eastAsia="Times New Roman"/>
          <w:color w:val="000000"/>
          <w:sz w:val="24"/>
          <w:u w:val="single"/>
          <w:lang w:eastAsia="nl-NL"/>
        </w:rPr>
      </w:pPr>
      <w:r w:rsidRPr="008D38CA">
        <w:rPr>
          <w:rFonts w:eastAsia="Times New Roman"/>
          <w:color w:val="000000"/>
          <w:sz w:val="24"/>
          <w:u w:val="single"/>
          <w:lang w:eastAsia="nl-NL"/>
        </w:rPr>
        <w:t xml:space="preserve">Verkeersplan en veiligheid € 9.200 </w:t>
      </w:r>
      <w:r w:rsidR="000221BC">
        <w:rPr>
          <w:rFonts w:eastAsia="Times New Roman"/>
          <w:color w:val="000000"/>
          <w:sz w:val="24"/>
          <w:u w:val="single"/>
          <w:lang w:eastAsia="nl-NL"/>
        </w:rPr>
        <w:t>+/+</w:t>
      </w:r>
      <w:r w:rsidRPr="008D38CA">
        <w:rPr>
          <w:rFonts w:eastAsia="Times New Roman"/>
          <w:color w:val="000000"/>
          <w:sz w:val="24"/>
          <w:u w:val="single"/>
          <w:lang w:eastAsia="nl-NL"/>
        </w:rPr>
        <w:t xml:space="preserve"> incidenteel</w:t>
      </w:r>
    </w:p>
    <w:p w:rsidR="001D3E2E" w:rsidRDefault="008D38CA" w:rsidP="00827743">
      <w:pPr>
        <w:spacing w:line="312" w:lineRule="auto"/>
        <w:rPr>
          <w:rFonts w:eastAsia="Times New Roman"/>
          <w:color w:val="000000"/>
          <w:sz w:val="24"/>
          <w:lang w:eastAsia="nl-NL"/>
        </w:rPr>
      </w:pPr>
      <w:r w:rsidRPr="008D38CA">
        <w:rPr>
          <w:rFonts w:eastAsia="Times New Roman"/>
          <w:color w:val="000000"/>
          <w:sz w:val="24"/>
          <w:lang w:eastAsia="nl-NL"/>
        </w:rPr>
        <w:t>In het eerste half jaar van 2022 zijn extra financiële middelen toegekend voor de ondersteuning binnen het team Verkeer &amp; Mobiliteit. Dit betreft een administratieve overheveling van de financiële middelen vanuit de gemeente richting de BAR-organisatie. Dit is nodig om de toename aan het aantal meldingen (vanuit de coronasituatie) te kunnen afhandelen. Het aantal meldingen is structureel toegenomen, omdat inwoners de eigen leefomgeving intensiever beleven dan voorafgaand aan de coronaperiode, waardoor vaker verkeerssituaties worden gemeld.</w:t>
      </w:r>
      <w:r w:rsidR="007E1B56">
        <w:rPr>
          <w:rFonts w:eastAsia="Times New Roman"/>
          <w:color w:val="000000"/>
          <w:sz w:val="24"/>
          <w:lang w:eastAsia="nl-NL"/>
        </w:rPr>
        <w:t xml:space="preserve"> </w:t>
      </w:r>
      <w:r w:rsidR="007E1B56" w:rsidRPr="00DB01DE">
        <w:rPr>
          <w:rFonts w:eastAsia="Times New Roman"/>
          <w:i/>
          <w:color w:val="000000"/>
          <w:sz w:val="24"/>
          <w:lang w:eastAsia="nl-NL"/>
        </w:rPr>
        <w:t>(Zie programma 1 BAR bijdrage)</w:t>
      </w:r>
    </w:p>
    <w:p w:rsidR="001D3E2E" w:rsidRDefault="001D3E2E" w:rsidP="00827743">
      <w:pPr>
        <w:spacing w:line="312" w:lineRule="auto"/>
        <w:rPr>
          <w:rFonts w:eastAsia="Times New Roman"/>
          <w:color w:val="000000"/>
          <w:sz w:val="24"/>
          <w:lang w:eastAsia="nl-NL"/>
        </w:rPr>
      </w:pPr>
    </w:p>
    <w:p w:rsidR="00AF1772" w:rsidRDefault="00AF1772" w:rsidP="00827743">
      <w:pPr>
        <w:spacing w:line="312" w:lineRule="auto"/>
        <w:rPr>
          <w:rFonts w:eastAsia="Times New Roman"/>
          <w:color w:val="000000"/>
          <w:sz w:val="24"/>
          <w:u w:val="single"/>
          <w:lang w:eastAsia="nl-NL"/>
        </w:rPr>
      </w:pPr>
      <w:r w:rsidRPr="00C22BF7">
        <w:rPr>
          <w:rFonts w:eastAsia="Times New Roman"/>
          <w:color w:val="000000"/>
          <w:sz w:val="24"/>
          <w:u w:val="single"/>
          <w:lang w:eastAsia="nl-NL"/>
        </w:rPr>
        <w:t>Verkeersinstallaties € 39.000 -/- structureel</w:t>
      </w:r>
    </w:p>
    <w:p w:rsidR="00252C55" w:rsidRDefault="00252C55" w:rsidP="00252C55">
      <w:pPr>
        <w:spacing w:line="312" w:lineRule="auto"/>
        <w:rPr>
          <w:rFonts w:eastAsia="Times New Roman"/>
          <w:color w:val="000000"/>
          <w:sz w:val="24"/>
          <w:lang w:eastAsia="nl-NL"/>
        </w:rPr>
      </w:pPr>
      <w:r w:rsidRPr="00252C55">
        <w:rPr>
          <w:rFonts w:eastAsia="Times New Roman"/>
          <w:color w:val="000000"/>
          <w:sz w:val="24"/>
          <w:lang w:eastAsia="nl-NL"/>
        </w:rPr>
        <w:t xml:space="preserve">De provincie Zuid-Holland beheert de verkeersinstallaties op de Groene Kruisweg in Albrandswaard. Hiervoor betalen wij jaarlijks 26.000 euro aan de Provincie. Deze kosten zijn niet meegenomen in het jaarlijkse budget, waardoor hier structureel 26.000 euro moet worden bijgeraamd. </w:t>
      </w:r>
    </w:p>
    <w:p w:rsidR="00252C55" w:rsidRPr="00252C55" w:rsidRDefault="00252C55" w:rsidP="00252C55">
      <w:pPr>
        <w:spacing w:line="312" w:lineRule="auto"/>
        <w:rPr>
          <w:rFonts w:eastAsia="Times New Roman"/>
          <w:color w:val="000000"/>
          <w:sz w:val="24"/>
          <w:lang w:eastAsia="nl-NL"/>
        </w:rPr>
      </w:pPr>
      <w:r w:rsidRPr="00252C55">
        <w:rPr>
          <w:rFonts w:eastAsia="Times New Roman"/>
          <w:color w:val="000000"/>
          <w:sz w:val="24"/>
          <w:lang w:eastAsia="nl-NL"/>
        </w:rPr>
        <w:t>Het Waterschap Hollandse Delta beheert verkeerslichten in de gemeente Albrandswaard. Hiervoor betalen wij ieder jaar 13.000 euro aan het Waterschap. Deze zijn niet meegenomen in het jaarlijkse budget, waardoor hier structureel 13.000 euro</w:t>
      </w:r>
      <w:r w:rsidRPr="00252C55">
        <w:rPr>
          <w:rFonts w:eastAsia="Times New Roman"/>
          <w:color w:val="000000"/>
          <w:sz w:val="24"/>
          <w:u w:val="single"/>
          <w:lang w:eastAsia="nl-NL"/>
        </w:rPr>
        <w:t xml:space="preserve"> </w:t>
      </w:r>
      <w:r w:rsidRPr="00252C55">
        <w:rPr>
          <w:rFonts w:eastAsia="Times New Roman"/>
          <w:color w:val="000000"/>
          <w:sz w:val="24"/>
          <w:lang w:eastAsia="nl-NL"/>
        </w:rPr>
        <w:t xml:space="preserve">moet worden bijgeraamd. Om dergelijke overschrijdingen te voorkomen moeten </w:t>
      </w:r>
      <w:r w:rsidR="00E964FA">
        <w:rPr>
          <w:rFonts w:eastAsia="Times New Roman"/>
          <w:color w:val="000000"/>
          <w:sz w:val="24"/>
          <w:lang w:eastAsia="nl-NL"/>
        </w:rPr>
        <w:t xml:space="preserve">beide </w:t>
      </w:r>
      <w:r w:rsidR="00E964FA" w:rsidRPr="00252C55">
        <w:rPr>
          <w:rFonts w:eastAsia="Times New Roman"/>
          <w:color w:val="000000"/>
          <w:sz w:val="24"/>
          <w:lang w:eastAsia="nl-NL"/>
        </w:rPr>
        <w:t>bedragen</w:t>
      </w:r>
      <w:r w:rsidRPr="00252C55">
        <w:rPr>
          <w:rFonts w:eastAsia="Times New Roman"/>
          <w:color w:val="000000"/>
          <w:sz w:val="24"/>
          <w:lang w:eastAsia="nl-NL"/>
        </w:rPr>
        <w:t xml:space="preserve"> </w:t>
      </w:r>
      <w:r>
        <w:rPr>
          <w:rFonts w:eastAsia="Times New Roman"/>
          <w:color w:val="000000"/>
          <w:sz w:val="24"/>
          <w:lang w:eastAsia="nl-NL"/>
        </w:rPr>
        <w:t>worden bijgeraamd.</w:t>
      </w:r>
    </w:p>
    <w:p w:rsidR="00BB2E12" w:rsidRDefault="00BB2E12" w:rsidP="00827743">
      <w:pPr>
        <w:spacing w:line="312" w:lineRule="auto"/>
        <w:rPr>
          <w:rFonts w:eastAsia="Times New Roman"/>
          <w:color w:val="000000"/>
          <w:sz w:val="24"/>
          <w:u w:val="single"/>
          <w:lang w:eastAsia="nl-NL"/>
        </w:rPr>
      </w:pPr>
    </w:p>
    <w:p w:rsidR="00AF1772" w:rsidRPr="001D3E2E" w:rsidRDefault="00AF1772" w:rsidP="00827743">
      <w:pPr>
        <w:spacing w:line="312" w:lineRule="auto"/>
        <w:rPr>
          <w:rFonts w:eastAsia="Times New Roman"/>
          <w:color w:val="000000"/>
          <w:sz w:val="24"/>
          <w:u w:val="single"/>
          <w:lang w:eastAsia="nl-NL"/>
        </w:rPr>
      </w:pPr>
      <w:r w:rsidRPr="001D3E2E">
        <w:rPr>
          <w:rFonts w:eastAsia="Times New Roman"/>
          <w:color w:val="000000"/>
          <w:sz w:val="24"/>
          <w:u w:val="single"/>
          <w:lang w:eastAsia="nl-NL"/>
        </w:rPr>
        <w:t>Waterwegen dagelijks onderhoud € 20.000 -/- structureel</w:t>
      </w:r>
    </w:p>
    <w:p w:rsidR="001D3E2E" w:rsidRDefault="001D3E2E" w:rsidP="00827743">
      <w:pPr>
        <w:spacing w:line="312" w:lineRule="auto"/>
        <w:rPr>
          <w:rFonts w:eastAsia="Times New Roman"/>
          <w:color w:val="000000"/>
          <w:sz w:val="24"/>
          <w:lang w:eastAsia="nl-NL"/>
        </w:rPr>
      </w:pPr>
      <w:r w:rsidRPr="001D3E2E">
        <w:rPr>
          <w:rFonts w:eastAsia="Times New Roman"/>
          <w:color w:val="000000"/>
          <w:sz w:val="24"/>
          <w:lang w:eastAsia="nl-NL"/>
        </w:rPr>
        <w:t xml:space="preserve">Op de aanbestede integrale onderhoudsbestekken zijn met terugwerkende kracht loon- en brandstofindexeringskosten van zowel CBS Huishoudens (inschrijfleidraad) als de Risicoregeling Grond Weg en Waterbouw uit de RAW systematiek van toepassing. Dit betekent dus dat de inschrijfprijzen van vorig jaar </w:t>
      </w:r>
      <w:r w:rsidR="00E964FA" w:rsidRPr="001D3E2E">
        <w:rPr>
          <w:rFonts w:eastAsia="Times New Roman"/>
          <w:color w:val="000000"/>
          <w:sz w:val="24"/>
          <w:lang w:eastAsia="nl-NL"/>
        </w:rPr>
        <w:t>geïndexeerd</w:t>
      </w:r>
      <w:r w:rsidRPr="001D3E2E">
        <w:rPr>
          <w:rFonts w:eastAsia="Times New Roman"/>
          <w:color w:val="000000"/>
          <w:sz w:val="24"/>
          <w:lang w:eastAsia="nl-NL"/>
        </w:rPr>
        <w:t xml:space="preserve"> dienen te worden en de budgetten verhoogd. Voor de bestekken houdt dat in dat er met 7,2% geïndexeerd gaat worden (1,3% CBS Huishoudens en 5,9% Risicoregeling, samen 7,2%). De afgelopen jaren was er bovendien al een structureel tekort, dat niet eerder is verwerkt in de begroting. Voor het budget Dagelijks Onderhoud Waterwegen betekent dit dat er een structurele verhoging van € 20.000 nodig is.</w:t>
      </w:r>
    </w:p>
    <w:p w:rsidR="00F024DF" w:rsidRDefault="00F024DF" w:rsidP="00827743">
      <w:pPr>
        <w:spacing w:line="312" w:lineRule="auto"/>
        <w:rPr>
          <w:rFonts w:eastAsia="Times New Roman"/>
          <w:color w:val="000000"/>
          <w:sz w:val="24"/>
          <w:lang w:eastAsia="nl-NL"/>
        </w:rPr>
      </w:pPr>
    </w:p>
    <w:p w:rsidR="00AF1772" w:rsidRPr="00255FBE" w:rsidRDefault="00AF1772" w:rsidP="00827743">
      <w:pPr>
        <w:spacing w:line="312" w:lineRule="auto"/>
        <w:rPr>
          <w:rFonts w:eastAsia="Times New Roman"/>
          <w:color w:val="000000"/>
          <w:sz w:val="24"/>
          <w:u w:val="single"/>
          <w:lang w:eastAsia="nl-NL"/>
        </w:rPr>
      </w:pPr>
      <w:r w:rsidRPr="00255FBE">
        <w:rPr>
          <w:rFonts w:eastAsia="Times New Roman"/>
          <w:color w:val="000000"/>
          <w:sz w:val="24"/>
          <w:u w:val="single"/>
          <w:lang w:eastAsia="nl-NL"/>
        </w:rPr>
        <w:t xml:space="preserve">Openbaar groen dagelijks € 85.000 -/- </w:t>
      </w:r>
      <w:r w:rsidR="00E964FA" w:rsidRPr="00255FBE">
        <w:rPr>
          <w:rFonts w:eastAsia="Times New Roman"/>
          <w:color w:val="000000"/>
          <w:sz w:val="24"/>
          <w:u w:val="single"/>
          <w:lang w:eastAsia="nl-NL"/>
        </w:rPr>
        <w:t>s</w:t>
      </w:r>
      <w:r w:rsidR="00E964FA">
        <w:rPr>
          <w:rFonts w:eastAsia="Times New Roman"/>
          <w:color w:val="000000"/>
          <w:sz w:val="24"/>
          <w:u w:val="single"/>
          <w:lang w:eastAsia="nl-NL"/>
        </w:rPr>
        <w:t>tructureel</w:t>
      </w:r>
    </w:p>
    <w:p w:rsidR="00AF1772" w:rsidRDefault="00255FBE" w:rsidP="00827743">
      <w:pPr>
        <w:spacing w:line="312" w:lineRule="auto"/>
        <w:rPr>
          <w:rFonts w:eastAsia="Times New Roman"/>
          <w:color w:val="000000"/>
          <w:sz w:val="24"/>
          <w:lang w:eastAsia="nl-NL"/>
        </w:rPr>
      </w:pPr>
      <w:r w:rsidRPr="00255FBE">
        <w:rPr>
          <w:rFonts w:eastAsia="Times New Roman"/>
          <w:color w:val="000000"/>
          <w:sz w:val="24"/>
          <w:lang w:eastAsia="nl-NL"/>
        </w:rPr>
        <w:t xml:space="preserve">Op de aanbestede integrale onderhoudsbestekken zijn met terugwerkende kracht loon- en brandstofindexeringskosten van zowel CBS Huishoudens (inschrijfleidraad) als de Risicoregeling Grond Weg en Waterbouw uit de RAW systematiek van toepassing. Dit betekent dat de inschrijfprijzen van vorig jaar </w:t>
      </w:r>
      <w:r w:rsidR="00E964FA" w:rsidRPr="00255FBE">
        <w:rPr>
          <w:rFonts w:eastAsia="Times New Roman"/>
          <w:color w:val="000000"/>
          <w:sz w:val="24"/>
          <w:lang w:eastAsia="nl-NL"/>
        </w:rPr>
        <w:t>geïndexeerd</w:t>
      </w:r>
      <w:r w:rsidRPr="00255FBE">
        <w:rPr>
          <w:rFonts w:eastAsia="Times New Roman"/>
          <w:color w:val="000000"/>
          <w:sz w:val="24"/>
          <w:lang w:eastAsia="nl-NL"/>
        </w:rPr>
        <w:t xml:space="preserve"> dienen te worden en de budgetten verhoogd. Voor de bestekken houdt dat in dat er met 7,2% geïndexeerd gaat worden (1,3% CBS Huishoudens en 5,9% Risicoregeling, samen 7,2%). Voor het budget Openbaar Groen Dagelijks Onderhoud betekent dit een verhoging van € </w:t>
      </w:r>
      <w:r>
        <w:rPr>
          <w:rFonts w:eastAsia="Times New Roman"/>
          <w:color w:val="000000"/>
          <w:sz w:val="24"/>
          <w:lang w:eastAsia="nl-NL"/>
        </w:rPr>
        <w:t>76.000.</w:t>
      </w:r>
      <w:r w:rsidRPr="00255FBE">
        <w:rPr>
          <w:rFonts w:eastAsia="Times New Roman"/>
          <w:color w:val="000000"/>
          <w:sz w:val="24"/>
          <w:lang w:eastAsia="nl-NL"/>
        </w:rPr>
        <w:t xml:space="preserve"> Daarnaast zijn de kosten voor afvoer van groen-, blad- en veegvuil op jaarbasis € 9.000 hoger dan gebudgetteerd.</w:t>
      </w:r>
    </w:p>
    <w:p w:rsidR="00F024DF" w:rsidRDefault="00F024DF" w:rsidP="00827743">
      <w:pPr>
        <w:spacing w:line="312" w:lineRule="auto"/>
        <w:rPr>
          <w:rFonts w:eastAsia="Times New Roman"/>
          <w:color w:val="000000"/>
          <w:sz w:val="24"/>
          <w:lang w:eastAsia="nl-NL"/>
        </w:rPr>
      </w:pPr>
    </w:p>
    <w:p w:rsidR="00AF1772" w:rsidRPr="00F024DF" w:rsidRDefault="00AF1772" w:rsidP="00827743">
      <w:pPr>
        <w:spacing w:line="312" w:lineRule="auto"/>
        <w:rPr>
          <w:rFonts w:eastAsia="Times New Roman"/>
          <w:color w:val="000000"/>
          <w:sz w:val="24"/>
          <w:u w:val="single"/>
          <w:lang w:eastAsia="nl-NL"/>
        </w:rPr>
      </w:pPr>
      <w:r w:rsidRPr="00F024DF">
        <w:rPr>
          <w:rFonts w:eastAsia="Times New Roman"/>
          <w:color w:val="000000"/>
          <w:sz w:val="24"/>
          <w:u w:val="single"/>
          <w:lang w:eastAsia="nl-NL"/>
        </w:rPr>
        <w:t>Openbaar groen dagelijks € 20.000 -/- structureel</w:t>
      </w:r>
    </w:p>
    <w:p w:rsidR="00AF1772" w:rsidRDefault="00F024DF" w:rsidP="00827743">
      <w:pPr>
        <w:spacing w:line="312" w:lineRule="auto"/>
        <w:rPr>
          <w:rFonts w:eastAsia="Times New Roman"/>
          <w:color w:val="000000"/>
          <w:sz w:val="24"/>
          <w:lang w:eastAsia="nl-NL"/>
        </w:rPr>
      </w:pPr>
      <w:r w:rsidRPr="00F024DF">
        <w:rPr>
          <w:rFonts w:eastAsia="Times New Roman"/>
          <w:color w:val="000000"/>
          <w:sz w:val="24"/>
          <w:lang w:eastAsia="nl-NL"/>
        </w:rPr>
        <w:t>In de jaarrekening 2021 is aangegeven dat het project 'omvormen van hagen naar heesterbeplanting en gras' niet doorgaat (zi</w:t>
      </w:r>
      <w:r>
        <w:rPr>
          <w:rFonts w:eastAsia="Times New Roman"/>
          <w:color w:val="000000"/>
          <w:sz w:val="24"/>
          <w:lang w:eastAsia="nl-NL"/>
        </w:rPr>
        <w:t>e Planmatig onderhoud</w:t>
      </w:r>
      <w:r w:rsidRPr="00F024DF">
        <w:rPr>
          <w:rFonts w:eastAsia="Times New Roman"/>
          <w:color w:val="000000"/>
          <w:sz w:val="24"/>
          <w:lang w:eastAsia="nl-NL"/>
        </w:rPr>
        <w:t xml:space="preserve">). Het budget Openbaar Groen Dagelijks zal </w:t>
      </w:r>
      <w:r>
        <w:rPr>
          <w:rFonts w:eastAsia="Times New Roman"/>
          <w:color w:val="000000"/>
          <w:sz w:val="24"/>
          <w:lang w:eastAsia="nl-NL"/>
        </w:rPr>
        <w:t>daarom structureel met € 20.000</w:t>
      </w:r>
      <w:r w:rsidRPr="00F024DF">
        <w:rPr>
          <w:rFonts w:eastAsia="Times New Roman"/>
          <w:color w:val="000000"/>
          <w:sz w:val="24"/>
          <w:lang w:eastAsia="nl-NL"/>
        </w:rPr>
        <w:t xml:space="preserve"> verhoogd dienen te worden.</w:t>
      </w:r>
    </w:p>
    <w:p w:rsidR="00F024DF" w:rsidRDefault="00F024DF" w:rsidP="00827743">
      <w:pPr>
        <w:spacing w:line="312" w:lineRule="auto"/>
        <w:rPr>
          <w:rFonts w:eastAsia="Times New Roman"/>
          <w:color w:val="000000"/>
          <w:sz w:val="24"/>
          <w:lang w:eastAsia="nl-NL"/>
        </w:rPr>
      </w:pPr>
    </w:p>
    <w:p w:rsidR="00AF1772" w:rsidRPr="000856F4" w:rsidRDefault="00AF1772" w:rsidP="00827743">
      <w:pPr>
        <w:spacing w:line="312" w:lineRule="auto"/>
        <w:rPr>
          <w:rFonts w:eastAsia="Times New Roman"/>
          <w:color w:val="000000"/>
          <w:sz w:val="24"/>
          <w:u w:val="single"/>
          <w:lang w:eastAsia="nl-NL"/>
        </w:rPr>
      </w:pPr>
      <w:r w:rsidRPr="000856F4">
        <w:rPr>
          <w:rFonts w:eastAsia="Times New Roman"/>
          <w:color w:val="000000"/>
          <w:sz w:val="24"/>
          <w:u w:val="single"/>
          <w:lang w:eastAsia="nl-NL"/>
        </w:rPr>
        <w:t>Planning reiniging en afval € 57.500 +/+ incidenteel</w:t>
      </w:r>
    </w:p>
    <w:p w:rsidR="00AF1772" w:rsidRDefault="000856F4" w:rsidP="00827743">
      <w:pPr>
        <w:spacing w:line="312" w:lineRule="auto"/>
        <w:rPr>
          <w:rFonts w:eastAsia="Times New Roman"/>
          <w:color w:val="000000"/>
          <w:sz w:val="24"/>
          <w:lang w:eastAsia="nl-NL"/>
        </w:rPr>
      </w:pPr>
      <w:r w:rsidRPr="000856F4">
        <w:rPr>
          <w:rFonts w:eastAsia="Times New Roman"/>
          <w:color w:val="000000"/>
          <w:sz w:val="24"/>
          <w:lang w:eastAsia="nl-NL"/>
        </w:rPr>
        <w:t>De investeringen met betrekking tot de ondergrondse containers waren in 2021 nog niet afgerond. Hierdoor verlagen de afschrijvingskosten in 2022</w:t>
      </w:r>
      <w:r w:rsidR="00F024DF">
        <w:rPr>
          <w:rFonts w:eastAsia="Times New Roman"/>
          <w:color w:val="000000"/>
          <w:sz w:val="24"/>
          <w:lang w:eastAsia="nl-NL"/>
        </w:rPr>
        <w:t>.</w:t>
      </w:r>
    </w:p>
    <w:p w:rsidR="000856F4" w:rsidRDefault="000856F4" w:rsidP="00827743">
      <w:pPr>
        <w:spacing w:line="312" w:lineRule="auto"/>
        <w:rPr>
          <w:rFonts w:eastAsia="Times New Roman"/>
          <w:color w:val="000000"/>
          <w:sz w:val="24"/>
          <w:lang w:eastAsia="nl-NL"/>
        </w:rPr>
      </w:pPr>
    </w:p>
    <w:p w:rsidR="00AF1772" w:rsidRPr="00C22BF7" w:rsidRDefault="00AF1772" w:rsidP="00827743">
      <w:pPr>
        <w:spacing w:line="312" w:lineRule="auto"/>
        <w:rPr>
          <w:rFonts w:eastAsia="Times New Roman"/>
          <w:color w:val="000000"/>
          <w:sz w:val="24"/>
          <w:u w:val="single"/>
          <w:lang w:eastAsia="nl-NL"/>
        </w:rPr>
      </w:pPr>
      <w:r w:rsidRPr="00C22BF7">
        <w:rPr>
          <w:rFonts w:eastAsia="Times New Roman"/>
          <w:color w:val="000000"/>
          <w:sz w:val="24"/>
          <w:u w:val="single"/>
          <w:lang w:eastAsia="nl-NL"/>
        </w:rPr>
        <w:t>Inzameling huishoudelijk afval € 69.000 -/- incidenteel</w:t>
      </w:r>
    </w:p>
    <w:p w:rsidR="00C22BF7" w:rsidRPr="00C22BF7" w:rsidRDefault="00C22BF7" w:rsidP="00C22BF7">
      <w:pPr>
        <w:spacing w:line="312" w:lineRule="auto"/>
        <w:rPr>
          <w:rFonts w:eastAsia="Times New Roman"/>
          <w:color w:val="000000"/>
          <w:sz w:val="24"/>
          <w:lang w:eastAsia="nl-NL"/>
        </w:rPr>
      </w:pPr>
      <w:r w:rsidRPr="00C22BF7">
        <w:rPr>
          <w:rFonts w:eastAsia="Times New Roman"/>
          <w:color w:val="000000"/>
          <w:sz w:val="24"/>
          <w:lang w:eastAsia="nl-NL"/>
        </w:rPr>
        <w:t>Binnen de gemeente staan meerdere types ondergrondse containers voor REST/PMD. Voor een aantal containers zijn sleutels aan te schaffen om het serviceluik te kunnen openen en vervolgens afval te kunnen storten zonder betaling van het variabele tarief.</w:t>
      </w:r>
    </w:p>
    <w:p w:rsidR="00C22BF7" w:rsidRPr="00C22BF7" w:rsidRDefault="00C22BF7" w:rsidP="00C22BF7">
      <w:pPr>
        <w:spacing w:line="312" w:lineRule="auto"/>
        <w:rPr>
          <w:rFonts w:eastAsia="Times New Roman"/>
          <w:color w:val="000000"/>
          <w:sz w:val="24"/>
          <w:lang w:eastAsia="nl-NL"/>
        </w:rPr>
      </w:pPr>
      <w:r w:rsidRPr="00C22BF7">
        <w:rPr>
          <w:rFonts w:eastAsia="Times New Roman"/>
          <w:color w:val="000000"/>
          <w:sz w:val="24"/>
          <w:lang w:eastAsia="nl-NL"/>
        </w:rPr>
        <w:t xml:space="preserve">E.e.a. kan worden opgelost met het plaatsen van een gecertificeerd slot op de serviceluiken van PMD/REST. Met het plaatsen van gecertificeerde sloten op alle 32 ondergrondse containers PMD/REST is een bedrag gemoeid van </w:t>
      </w:r>
      <w:r w:rsidRPr="00C22BF7">
        <w:rPr>
          <w:rFonts w:eastAsia="Times New Roman"/>
          <w:b/>
          <w:color w:val="000000"/>
          <w:sz w:val="24"/>
          <w:lang w:eastAsia="nl-NL"/>
        </w:rPr>
        <w:t>€ 3.000</w:t>
      </w:r>
      <w:r w:rsidR="007E1B56">
        <w:rPr>
          <w:rFonts w:eastAsia="Times New Roman"/>
          <w:color w:val="000000"/>
          <w:sz w:val="24"/>
          <w:lang w:eastAsia="nl-NL"/>
        </w:rPr>
        <w:t>,-</w:t>
      </w:r>
      <w:r w:rsidRPr="00C22BF7">
        <w:rPr>
          <w:rFonts w:eastAsia="Times New Roman"/>
          <w:color w:val="000000"/>
          <w:sz w:val="24"/>
          <w:lang w:eastAsia="nl-NL"/>
        </w:rPr>
        <w:t>. Met dit bedrag is geen rekening gehouden in de begroting.</w:t>
      </w:r>
    </w:p>
    <w:p w:rsidR="00C22BF7" w:rsidRPr="00C22BF7" w:rsidRDefault="00C22BF7" w:rsidP="00C22BF7">
      <w:pPr>
        <w:spacing w:line="312" w:lineRule="auto"/>
        <w:rPr>
          <w:rFonts w:eastAsia="Times New Roman"/>
          <w:color w:val="000000"/>
          <w:sz w:val="24"/>
          <w:lang w:eastAsia="nl-NL"/>
        </w:rPr>
      </w:pPr>
    </w:p>
    <w:p w:rsidR="00C22BF7" w:rsidRPr="00C22BF7" w:rsidRDefault="00C22BF7" w:rsidP="00C22BF7">
      <w:pPr>
        <w:spacing w:line="312" w:lineRule="auto"/>
        <w:rPr>
          <w:rFonts w:eastAsia="Times New Roman"/>
          <w:color w:val="000000"/>
          <w:sz w:val="24"/>
          <w:lang w:eastAsia="nl-NL"/>
        </w:rPr>
      </w:pPr>
      <w:r w:rsidRPr="00C22BF7">
        <w:rPr>
          <w:rFonts w:eastAsia="Times New Roman"/>
          <w:color w:val="000000"/>
          <w:sz w:val="24"/>
          <w:lang w:eastAsia="nl-NL"/>
        </w:rPr>
        <w:t xml:space="preserve">De prijzen van brandstof, gas en elektra zijn de afgelopen periode enorm gestegen. </w:t>
      </w:r>
    </w:p>
    <w:p w:rsidR="00C22BF7" w:rsidRPr="00C22BF7" w:rsidRDefault="00C22BF7" w:rsidP="00C22BF7">
      <w:pPr>
        <w:spacing w:line="312" w:lineRule="auto"/>
        <w:rPr>
          <w:rFonts w:eastAsia="Times New Roman"/>
          <w:color w:val="000000"/>
          <w:sz w:val="24"/>
          <w:lang w:eastAsia="nl-NL"/>
        </w:rPr>
      </w:pPr>
      <w:r w:rsidRPr="00C22BF7">
        <w:rPr>
          <w:rFonts w:eastAsia="Times New Roman"/>
          <w:color w:val="000000"/>
          <w:sz w:val="24"/>
          <w:lang w:eastAsia="nl-NL"/>
        </w:rPr>
        <w:t>De verwachting is dat de NV Bar-Afvalbeheer in 2022 een bedrag van € 45.000,- meerkosten heeft +aan brandstof. Daarnaast worden de kosten voor gas en elektra via de servicekosten doorbelast door de verhuurder. Aangezien er sprake is van energiecontracten met variabele tarieven is de verwachting dat de extra servicekosten in 2022 op basis van huidig gebruik € 20.000,- bedragen.</w:t>
      </w:r>
    </w:p>
    <w:p w:rsidR="00C22BF7" w:rsidRPr="00C22BF7" w:rsidRDefault="00C22BF7" w:rsidP="00C22BF7">
      <w:pPr>
        <w:spacing w:line="312" w:lineRule="auto"/>
        <w:rPr>
          <w:rFonts w:eastAsia="Times New Roman"/>
          <w:color w:val="000000"/>
          <w:sz w:val="24"/>
          <w:lang w:eastAsia="nl-NL"/>
        </w:rPr>
      </w:pPr>
      <w:r w:rsidRPr="00C22BF7">
        <w:rPr>
          <w:rFonts w:eastAsia="Times New Roman"/>
          <w:color w:val="000000"/>
          <w:sz w:val="24"/>
          <w:lang w:eastAsia="nl-NL"/>
        </w:rPr>
        <w:t xml:space="preserve">Het aandeel van de gemeente </w:t>
      </w:r>
      <w:r w:rsidR="001608AD">
        <w:rPr>
          <w:rFonts w:eastAsia="Times New Roman"/>
          <w:color w:val="000000"/>
          <w:sz w:val="24"/>
          <w:lang w:eastAsia="nl-NL"/>
        </w:rPr>
        <w:t>Albrandswaard</w:t>
      </w:r>
      <w:r w:rsidRPr="00C22BF7">
        <w:rPr>
          <w:rFonts w:eastAsia="Times New Roman"/>
          <w:color w:val="000000"/>
          <w:sz w:val="24"/>
          <w:lang w:eastAsia="nl-NL"/>
        </w:rPr>
        <w:t xml:space="preserve"> in deze autonome kostenstijging bedraagt </w:t>
      </w:r>
      <w:r w:rsidRPr="00C22BF7">
        <w:rPr>
          <w:rFonts w:eastAsia="Times New Roman"/>
          <w:b/>
          <w:color w:val="000000"/>
          <w:sz w:val="24"/>
          <w:lang w:eastAsia="nl-NL"/>
        </w:rPr>
        <w:t>€ 13.000,-</w:t>
      </w:r>
      <w:r w:rsidRPr="00C22BF7">
        <w:rPr>
          <w:rFonts w:eastAsia="Times New Roman"/>
          <w:color w:val="000000"/>
          <w:sz w:val="24"/>
          <w:lang w:eastAsia="nl-NL"/>
        </w:rPr>
        <w:t xml:space="preserve"> vooralsnog incidenteel.</w:t>
      </w:r>
    </w:p>
    <w:p w:rsidR="00C22BF7" w:rsidRPr="00C22BF7" w:rsidRDefault="00C22BF7" w:rsidP="00C22BF7">
      <w:pPr>
        <w:spacing w:line="312" w:lineRule="auto"/>
        <w:rPr>
          <w:rFonts w:eastAsia="Times New Roman"/>
          <w:color w:val="000000"/>
          <w:sz w:val="24"/>
          <w:lang w:eastAsia="nl-NL"/>
        </w:rPr>
      </w:pPr>
    </w:p>
    <w:p w:rsidR="00C22BF7" w:rsidRDefault="004C0DFC" w:rsidP="00C22BF7">
      <w:pPr>
        <w:spacing w:line="312" w:lineRule="auto"/>
        <w:rPr>
          <w:rFonts w:eastAsia="Times New Roman"/>
          <w:color w:val="000000"/>
          <w:sz w:val="24"/>
          <w:lang w:eastAsia="nl-NL"/>
        </w:rPr>
      </w:pPr>
      <w:r w:rsidRPr="004C0DFC">
        <w:rPr>
          <w:rFonts w:eastAsia="Times New Roman"/>
          <w:color w:val="000000"/>
          <w:sz w:val="24"/>
          <w:lang w:eastAsia="nl-NL"/>
        </w:rPr>
        <w:t xml:space="preserve">In de Emmastraat  is op een voormalig stuk groen het project </w:t>
      </w:r>
      <w:proofErr w:type="spellStart"/>
      <w:r w:rsidRPr="004C0DFC">
        <w:rPr>
          <w:rFonts w:eastAsia="Times New Roman"/>
          <w:color w:val="000000"/>
          <w:sz w:val="24"/>
          <w:lang w:eastAsia="nl-NL"/>
        </w:rPr>
        <w:t>Emmastaete</w:t>
      </w:r>
      <w:proofErr w:type="spellEnd"/>
      <w:r w:rsidRPr="004C0DFC">
        <w:rPr>
          <w:rFonts w:eastAsia="Times New Roman"/>
          <w:color w:val="000000"/>
          <w:sz w:val="24"/>
          <w:lang w:eastAsia="nl-NL"/>
        </w:rPr>
        <w:t xml:space="preserve"> gerealiseerd. De gevel van de nieuwbouw staat dicht op de ondergrondse glascontainers. Om problemen met betrekking tot geluidsoverlast te voorkomen worden de huidige containers verwijderd en wordt elders op het parkeerterrein een nieuwe locatie ingericht. De oude locatie wordt hierbij ingericht als parkeerplaatsen waardoor deze niet verder afnemen. Kosten bedragen afgerond </w:t>
      </w:r>
      <w:r w:rsidRPr="004C0DFC">
        <w:rPr>
          <w:rFonts w:eastAsia="Times New Roman"/>
          <w:b/>
          <w:color w:val="000000"/>
          <w:sz w:val="24"/>
          <w:lang w:eastAsia="nl-NL"/>
        </w:rPr>
        <w:t>€ 27.000,-,</w:t>
      </w:r>
      <w:r w:rsidRPr="004C0DFC">
        <w:rPr>
          <w:rFonts w:eastAsia="Times New Roman"/>
          <w:color w:val="000000"/>
          <w:sz w:val="24"/>
          <w:lang w:eastAsia="nl-NL"/>
        </w:rPr>
        <w:t xml:space="preserve"> waarbij wordt opgemerkt dat voorafgaande aan de verplaatsing voor de locatie nog een zienswijzeprocedure wordt doorlopen.</w:t>
      </w:r>
    </w:p>
    <w:p w:rsidR="004C0DFC" w:rsidRPr="00C22BF7" w:rsidRDefault="004C0DFC" w:rsidP="00C22BF7">
      <w:pPr>
        <w:spacing w:line="312" w:lineRule="auto"/>
        <w:rPr>
          <w:rFonts w:eastAsia="Times New Roman"/>
          <w:color w:val="000000"/>
          <w:sz w:val="24"/>
          <w:lang w:eastAsia="nl-NL"/>
        </w:rPr>
      </w:pPr>
    </w:p>
    <w:p w:rsidR="00C22BF7" w:rsidRDefault="003522B5" w:rsidP="00C22BF7">
      <w:pPr>
        <w:spacing w:line="312" w:lineRule="auto"/>
        <w:rPr>
          <w:rFonts w:eastAsia="Times New Roman"/>
          <w:color w:val="000000"/>
          <w:sz w:val="24"/>
          <w:lang w:eastAsia="nl-NL"/>
        </w:rPr>
      </w:pPr>
      <w:r>
        <w:rPr>
          <w:rFonts w:eastAsia="Times New Roman"/>
          <w:color w:val="000000"/>
          <w:sz w:val="24"/>
          <w:lang w:eastAsia="nl-NL"/>
        </w:rPr>
        <w:t xml:space="preserve">Na invoering van het variabel tarief is gebleken dat de locatie </w:t>
      </w:r>
      <w:proofErr w:type="spellStart"/>
      <w:r w:rsidR="00C22BF7" w:rsidRPr="00C22BF7">
        <w:rPr>
          <w:rFonts w:eastAsia="Times New Roman"/>
          <w:color w:val="000000"/>
          <w:sz w:val="24"/>
          <w:lang w:eastAsia="nl-NL"/>
        </w:rPr>
        <w:t>Ghijseland</w:t>
      </w:r>
      <w:proofErr w:type="spellEnd"/>
      <w:r w:rsidR="00C22BF7" w:rsidRPr="00C22BF7">
        <w:rPr>
          <w:rFonts w:eastAsia="Times New Roman"/>
          <w:color w:val="000000"/>
          <w:sz w:val="24"/>
          <w:lang w:eastAsia="nl-NL"/>
        </w:rPr>
        <w:t xml:space="preserve"> </w:t>
      </w:r>
      <w:r>
        <w:rPr>
          <w:rFonts w:eastAsia="Times New Roman"/>
          <w:color w:val="000000"/>
          <w:sz w:val="24"/>
          <w:lang w:eastAsia="nl-NL"/>
        </w:rPr>
        <w:t>nog niet voldoet om een goede inzameling en dienstverlening mogelijk te maken. Vanwege de afstand tot de bestaande complexen en de veelal senioren bewoners op deze locatie is het noodzakelijk om een 2</w:t>
      </w:r>
      <w:r w:rsidRPr="003522B5">
        <w:rPr>
          <w:rFonts w:eastAsia="Times New Roman"/>
          <w:color w:val="000000"/>
          <w:sz w:val="24"/>
          <w:vertAlign w:val="superscript"/>
          <w:lang w:eastAsia="nl-NL"/>
        </w:rPr>
        <w:t>e</w:t>
      </w:r>
      <w:r>
        <w:rPr>
          <w:rFonts w:eastAsia="Times New Roman"/>
          <w:color w:val="000000"/>
          <w:sz w:val="24"/>
          <w:lang w:eastAsia="nl-NL"/>
        </w:rPr>
        <w:t xml:space="preserve"> locatie voor REST/PMD in te richten en de bestaande locatie aan te passen.</w:t>
      </w:r>
      <w:r w:rsidR="00C22BF7" w:rsidRPr="00C22BF7">
        <w:rPr>
          <w:rFonts w:eastAsia="Times New Roman"/>
          <w:color w:val="000000"/>
          <w:sz w:val="24"/>
          <w:lang w:eastAsia="nl-NL"/>
        </w:rPr>
        <w:t xml:space="preserve"> Het aanpassen van de locatie kost </w:t>
      </w:r>
      <w:r w:rsidR="00C22BF7" w:rsidRPr="00C22BF7">
        <w:rPr>
          <w:rFonts w:eastAsia="Times New Roman"/>
          <w:b/>
          <w:color w:val="000000"/>
          <w:sz w:val="24"/>
          <w:lang w:eastAsia="nl-NL"/>
        </w:rPr>
        <w:t>€ 6.000,-,</w:t>
      </w:r>
      <w:r w:rsidR="00C22BF7" w:rsidRPr="00C22BF7">
        <w:rPr>
          <w:rFonts w:eastAsia="Times New Roman"/>
          <w:color w:val="000000"/>
          <w:sz w:val="24"/>
          <w:lang w:eastAsia="nl-NL"/>
        </w:rPr>
        <w:t xml:space="preserve"> waarbij wordt opgemerkt dat voorafgaande aan de uitbreiding nog een zienswijzeprocedure wordt doorlopen.</w:t>
      </w:r>
    </w:p>
    <w:p w:rsidR="00D304A4" w:rsidRPr="00C22BF7" w:rsidRDefault="00D304A4" w:rsidP="00C22BF7">
      <w:pPr>
        <w:spacing w:line="312" w:lineRule="auto"/>
        <w:rPr>
          <w:rFonts w:eastAsia="Times New Roman"/>
          <w:color w:val="000000"/>
          <w:sz w:val="24"/>
          <w:lang w:eastAsia="nl-NL"/>
        </w:rPr>
      </w:pPr>
    </w:p>
    <w:p w:rsidR="00C22BF7" w:rsidRPr="00C22BF7" w:rsidRDefault="00D304A4" w:rsidP="00C22BF7">
      <w:pPr>
        <w:spacing w:line="312" w:lineRule="auto"/>
        <w:rPr>
          <w:rFonts w:eastAsia="Times New Roman"/>
          <w:color w:val="000000"/>
          <w:sz w:val="24"/>
          <w:lang w:eastAsia="nl-NL"/>
        </w:rPr>
      </w:pPr>
      <w:r w:rsidRPr="00D304A4">
        <w:rPr>
          <w:rFonts w:eastAsia="Times New Roman"/>
          <w:color w:val="000000"/>
          <w:sz w:val="24"/>
          <w:lang w:eastAsia="nl-NL"/>
        </w:rPr>
        <w:t xml:space="preserve">Na invoering van het variabel tarief is gebleken dat de locatie Tweespan en Vierspan nog niet voldoet om een goede inzameling en dienstverlening mogelijk te maken. De containers aan de Zwaluwenlaan staan op een te grote afstand voor de veelal senioren bewoners van de Tweespan en Vierspan. De kosten verbonden aan het verplaatsen van de containers bedragen afgerond </w:t>
      </w:r>
      <w:r w:rsidRPr="00D304A4">
        <w:rPr>
          <w:rFonts w:eastAsia="Times New Roman"/>
          <w:b/>
          <w:color w:val="000000"/>
          <w:sz w:val="24"/>
          <w:lang w:eastAsia="nl-NL"/>
        </w:rPr>
        <w:t>€ 10.000,-,</w:t>
      </w:r>
      <w:r w:rsidRPr="00D304A4">
        <w:rPr>
          <w:rFonts w:eastAsia="Times New Roman"/>
          <w:color w:val="000000"/>
          <w:sz w:val="24"/>
          <w:lang w:eastAsia="nl-NL"/>
        </w:rPr>
        <w:t xml:space="preserve"> waarbij wordt opgemerkt dat voorafgaande aan de verplaatsing voor de locatie Twee/Vierspan nog een zienswijzeprocedure wordt doorlopen.</w:t>
      </w:r>
    </w:p>
    <w:p w:rsidR="00C22BF7" w:rsidRPr="00C22BF7" w:rsidRDefault="00C22BF7" w:rsidP="00C22BF7">
      <w:pPr>
        <w:spacing w:line="312" w:lineRule="auto"/>
        <w:rPr>
          <w:rFonts w:eastAsia="Times New Roman"/>
          <w:color w:val="000000"/>
          <w:sz w:val="24"/>
          <w:lang w:eastAsia="nl-NL"/>
        </w:rPr>
      </w:pPr>
    </w:p>
    <w:p w:rsidR="00AF1772" w:rsidRDefault="00D304A4" w:rsidP="00C22BF7">
      <w:pPr>
        <w:spacing w:line="312" w:lineRule="auto"/>
        <w:rPr>
          <w:rFonts w:eastAsia="Times New Roman"/>
          <w:color w:val="000000"/>
          <w:sz w:val="24"/>
          <w:lang w:eastAsia="nl-NL"/>
        </w:rPr>
      </w:pPr>
      <w:r w:rsidRPr="00D304A4">
        <w:rPr>
          <w:rFonts w:eastAsia="Times New Roman"/>
          <w:color w:val="000000"/>
          <w:sz w:val="24"/>
          <w:lang w:eastAsia="nl-NL"/>
        </w:rPr>
        <w:t xml:space="preserve">Om </w:t>
      </w:r>
      <w:r w:rsidR="004C0DFC">
        <w:rPr>
          <w:rFonts w:eastAsia="Times New Roman"/>
          <w:color w:val="000000"/>
          <w:sz w:val="24"/>
          <w:lang w:eastAsia="nl-NL"/>
        </w:rPr>
        <w:t>de inzamellocatie Sleedoorn</w:t>
      </w:r>
      <w:r w:rsidRPr="00D304A4">
        <w:rPr>
          <w:rFonts w:eastAsia="Times New Roman"/>
          <w:color w:val="000000"/>
          <w:sz w:val="24"/>
          <w:lang w:eastAsia="nl-NL"/>
        </w:rPr>
        <w:t xml:space="preserve"> optimaal in te kunnen richten is het noodzakelijk geweest om een container in een parkeervak te plaatsen. Als gevolg hiervan dient een  laadpaal voor elektrische voertuigen en een mindervalideparkeerplaats verplaatst te worden. De geraamde kosten bedragen </w:t>
      </w:r>
      <w:r w:rsidRPr="004C0DFC">
        <w:rPr>
          <w:rFonts w:eastAsia="Times New Roman"/>
          <w:b/>
          <w:color w:val="000000"/>
          <w:sz w:val="24"/>
          <w:lang w:eastAsia="nl-NL"/>
        </w:rPr>
        <w:t>€ 10.000,-.</w:t>
      </w:r>
    </w:p>
    <w:p w:rsidR="007E1B56" w:rsidRDefault="007E1B56" w:rsidP="00827743">
      <w:pPr>
        <w:spacing w:line="312" w:lineRule="auto"/>
        <w:rPr>
          <w:rFonts w:eastAsia="Times New Roman"/>
          <w:color w:val="000000"/>
          <w:sz w:val="24"/>
          <w:u w:val="single"/>
          <w:lang w:eastAsia="nl-NL"/>
        </w:rPr>
      </w:pPr>
    </w:p>
    <w:p w:rsidR="00AF1772" w:rsidRPr="006A1057" w:rsidRDefault="00AF1772" w:rsidP="00827743">
      <w:pPr>
        <w:spacing w:line="312" w:lineRule="auto"/>
        <w:rPr>
          <w:rFonts w:eastAsia="Times New Roman"/>
          <w:color w:val="000000"/>
          <w:sz w:val="24"/>
          <w:u w:val="single"/>
          <w:lang w:eastAsia="nl-NL"/>
        </w:rPr>
      </w:pPr>
      <w:r w:rsidRPr="006A1057">
        <w:rPr>
          <w:rFonts w:eastAsia="Times New Roman"/>
          <w:color w:val="000000"/>
          <w:sz w:val="24"/>
          <w:u w:val="single"/>
          <w:lang w:eastAsia="nl-NL"/>
        </w:rPr>
        <w:t>Afval-brengstation € 40.000 +/+ structureel</w:t>
      </w:r>
    </w:p>
    <w:p w:rsidR="006A1057" w:rsidRPr="006A1057" w:rsidRDefault="006A1057" w:rsidP="00827743">
      <w:pPr>
        <w:spacing w:line="312" w:lineRule="auto"/>
        <w:rPr>
          <w:rFonts w:eastAsia="Times New Roman"/>
          <w:color w:val="000000"/>
          <w:sz w:val="16"/>
          <w:szCs w:val="16"/>
          <w:lang w:eastAsia="nl-NL"/>
        </w:rPr>
      </w:pPr>
      <w:r w:rsidRPr="006A1057">
        <w:rPr>
          <w:rFonts w:eastAsia="Times New Roman"/>
          <w:color w:val="000000"/>
          <w:sz w:val="24"/>
          <w:lang w:eastAsia="nl-NL"/>
        </w:rPr>
        <w:t>In 2022 zijn er voor enkele afvalstromen van de milieustraat, na een aanbesteding, nieuwe contracten afgesloten. De nieuwe verwerkingstarieven die hieruit voortkomen, zorgen voor een structureel voordeel van € 40.000</w:t>
      </w:r>
      <w:r w:rsidRPr="006A1057">
        <w:rPr>
          <w:rFonts w:eastAsia="Times New Roman"/>
          <w:color w:val="000000"/>
          <w:sz w:val="16"/>
          <w:szCs w:val="16"/>
          <w:lang w:eastAsia="nl-NL"/>
        </w:rPr>
        <w:t>. (€ 20.000 minder lasten/€ 20.000 meer opbrengsten)</w:t>
      </w:r>
    </w:p>
    <w:p w:rsidR="00AF1772" w:rsidRDefault="00AF1772" w:rsidP="00827743">
      <w:pPr>
        <w:spacing w:line="312" w:lineRule="auto"/>
        <w:rPr>
          <w:rFonts w:eastAsia="Times New Roman"/>
          <w:color w:val="000000"/>
          <w:sz w:val="24"/>
          <w:lang w:eastAsia="nl-NL"/>
        </w:rPr>
      </w:pPr>
    </w:p>
    <w:p w:rsidR="00AF1772" w:rsidRPr="00F024DF" w:rsidRDefault="00AF1772" w:rsidP="00827743">
      <w:pPr>
        <w:spacing w:line="312" w:lineRule="auto"/>
        <w:rPr>
          <w:rFonts w:eastAsia="Times New Roman"/>
          <w:i/>
          <w:color w:val="000000"/>
          <w:sz w:val="16"/>
          <w:szCs w:val="16"/>
          <w:u w:val="single"/>
          <w:lang w:eastAsia="nl-NL"/>
        </w:rPr>
      </w:pPr>
      <w:r w:rsidRPr="00F024DF">
        <w:rPr>
          <w:rFonts w:eastAsia="Times New Roman"/>
          <w:color w:val="000000"/>
          <w:sz w:val="24"/>
          <w:u w:val="single"/>
          <w:lang w:eastAsia="nl-NL"/>
        </w:rPr>
        <w:t xml:space="preserve">Overige gemalen € 1.200 +/+ structureel </w:t>
      </w:r>
      <w:r w:rsidRPr="00F024DF">
        <w:rPr>
          <w:rFonts w:eastAsia="Times New Roman"/>
          <w:i/>
          <w:color w:val="000000"/>
          <w:sz w:val="16"/>
          <w:szCs w:val="16"/>
          <w:u w:val="single"/>
          <w:lang w:eastAsia="nl-NL"/>
        </w:rPr>
        <w:t>(€ 2.400 +/+ voor 2022 t/m 2026)</w:t>
      </w:r>
    </w:p>
    <w:p w:rsidR="00AF1772" w:rsidRPr="00DB01DE" w:rsidRDefault="00F024DF" w:rsidP="00827743">
      <w:pPr>
        <w:spacing w:line="312" w:lineRule="auto"/>
        <w:rPr>
          <w:rFonts w:eastAsia="Times New Roman"/>
          <w:i/>
          <w:color w:val="000000"/>
          <w:sz w:val="24"/>
          <w:lang w:eastAsia="nl-NL"/>
        </w:rPr>
      </w:pPr>
      <w:r w:rsidRPr="00F024DF">
        <w:rPr>
          <w:rFonts w:eastAsia="Times New Roman"/>
          <w:color w:val="000000"/>
          <w:sz w:val="24"/>
          <w:lang w:eastAsia="nl-NL"/>
        </w:rPr>
        <w:t>Budget wordt overgeheveld naar de BAR-begroting ter dekking van de leasekosten van een dienstvoertuig voor de nieuwe beheerder rioolgemalen.</w:t>
      </w:r>
      <w:r w:rsidR="007E1B56">
        <w:rPr>
          <w:rFonts w:eastAsia="Times New Roman"/>
          <w:color w:val="000000"/>
          <w:sz w:val="24"/>
          <w:lang w:eastAsia="nl-NL"/>
        </w:rPr>
        <w:t xml:space="preserve"> </w:t>
      </w:r>
      <w:r w:rsidR="007E1B56" w:rsidRPr="00DB01DE">
        <w:rPr>
          <w:rFonts w:eastAsia="Times New Roman"/>
          <w:i/>
          <w:color w:val="000000"/>
          <w:sz w:val="24"/>
          <w:lang w:eastAsia="nl-NL"/>
        </w:rPr>
        <w:t>(Zie programma 1 BAR bijdrage)</w:t>
      </w:r>
    </w:p>
    <w:p w:rsidR="009216E1" w:rsidRDefault="009216E1" w:rsidP="00827743">
      <w:pPr>
        <w:spacing w:line="312" w:lineRule="auto"/>
        <w:rPr>
          <w:rFonts w:eastAsia="Times New Roman"/>
          <w:color w:val="000000"/>
          <w:sz w:val="24"/>
          <w:u w:val="single"/>
          <w:lang w:eastAsia="nl-NL"/>
        </w:rPr>
      </w:pPr>
    </w:p>
    <w:p w:rsidR="00AF1772" w:rsidRPr="00AF1772" w:rsidRDefault="00AF1772" w:rsidP="00827743">
      <w:pPr>
        <w:spacing w:line="312" w:lineRule="auto"/>
        <w:rPr>
          <w:rFonts w:eastAsia="Times New Roman"/>
          <w:color w:val="000000"/>
          <w:sz w:val="24"/>
          <w:u w:val="single"/>
          <w:lang w:eastAsia="nl-NL"/>
        </w:rPr>
      </w:pPr>
      <w:r w:rsidRPr="00AF1772">
        <w:rPr>
          <w:rFonts w:eastAsia="Times New Roman"/>
          <w:color w:val="000000"/>
          <w:sz w:val="24"/>
          <w:u w:val="single"/>
          <w:lang w:eastAsia="nl-NL"/>
        </w:rPr>
        <w:t>Duurzame energietransitie € 146.900 +/+ incidenteel</w:t>
      </w:r>
    </w:p>
    <w:p w:rsidR="00AF1772" w:rsidRPr="00DB01DE" w:rsidRDefault="00AF1772" w:rsidP="00827743">
      <w:pPr>
        <w:spacing w:line="312" w:lineRule="auto"/>
        <w:rPr>
          <w:rFonts w:eastAsia="Times New Roman"/>
          <w:i/>
          <w:color w:val="000000"/>
          <w:sz w:val="24"/>
          <w:lang w:eastAsia="nl-NL"/>
        </w:rPr>
      </w:pPr>
      <w:r w:rsidRPr="00AF1772">
        <w:rPr>
          <w:rFonts w:eastAsia="Times New Roman"/>
          <w:color w:val="000000"/>
          <w:sz w:val="24"/>
          <w:lang w:eastAsia="nl-NL"/>
        </w:rPr>
        <w:t>Werkzaamheden in</w:t>
      </w:r>
      <w:r w:rsidR="00F65DC5">
        <w:rPr>
          <w:rFonts w:eastAsia="Times New Roman"/>
          <w:color w:val="000000"/>
          <w:sz w:val="24"/>
          <w:lang w:eastAsia="nl-NL"/>
        </w:rPr>
        <w:t xml:space="preserve"> de BAR overheveling loonkosten (toegenomen wettelijke milieutaken (€ 35.200) en uitvoering gemeentelijk klimaatadvies (€ 111.700).</w:t>
      </w:r>
      <w:r w:rsidR="007E1B56">
        <w:rPr>
          <w:rFonts w:eastAsia="Times New Roman"/>
          <w:color w:val="000000"/>
          <w:sz w:val="24"/>
          <w:lang w:eastAsia="nl-NL"/>
        </w:rPr>
        <w:t xml:space="preserve"> </w:t>
      </w:r>
      <w:r w:rsidR="007E1B56" w:rsidRPr="00DB01DE">
        <w:rPr>
          <w:rFonts w:eastAsia="Times New Roman"/>
          <w:i/>
          <w:color w:val="000000"/>
          <w:sz w:val="24"/>
          <w:lang w:eastAsia="nl-NL"/>
        </w:rPr>
        <w:t>(Zie programma 1 BAR bijdrage)</w:t>
      </w:r>
    </w:p>
    <w:p w:rsidR="00AF1772" w:rsidRDefault="00AF1772" w:rsidP="00827743">
      <w:pPr>
        <w:spacing w:line="312" w:lineRule="auto"/>
        <w:rPr>
          <w:rFonts w:eastAsia="Times New Roman"/>
          <w:color w:val="000000"/>
          <w:sz w:val="24"/>
          <w:lang w:eastAsia="nl-NL"/>
        </w:rPr>
      </w:pPr>
    </w:p>
    <w:p w:rsidR="00AF1772" w:rsidRPr="00AF1772" w:rsidRDefault="00AF1772" w:rsidP="00827743">
      <w:pPr>
        <w:spacing w:line="312" w:lineRule="auto"/>
        <w:rPr>
          <w:rFonts w:eastAsia="Times New Roman"/>
          <w:color w:val="000000"/>
          <w:sz w:val="24"/>
          <w:u w:val="single"/>
          <w:lang w:eastAsia="nl-NL"/>
        </w:rPr>
      </w:pPr>
      <w:r w:rsidRPr="00AF1772">
        <w:rPr>
          <w:rFonts w:eastAsia="Times New Roman"/>
          <w:color w:val="000000"/>
          <w:sz w:val="24"/>
          <w:u w:val="single"/>
          <w:lang w:eastAsia="nl-NL"/>
        </w:rPr>
        <w:t>Begraafplaatsen € 30.000 -/- structureel</w:t>
      </w:r>
    </w:p>
    <w:p w:rsidR="00AF1772" w:rsidRDefault="00AF1772" w:rsidP="00827743">
      <w:pPr>
        <w:spacing w:line="312" w:lineRule="auto"/>
        <w:rPr>
          <w:rFonts w:eastAsia="Times New Roman"/>
          <w:color w:val="000000"/>
          <w:sz w:val="24"/>
          <w:lang w:eastAsia="nl-NL"/>
        </w:rPr>
      </w:pPr>
      <w:r w:rsidRPr="00AF1772">
        <w:rPr>
          <w:rFonts w:eastAsia="Times New Roman"/>
          <w:color w:val="000000"/>
          <w:sz w:val="24"/>
          <w:lang w:eastAsia="nl-NL"/>
        </w:rPr>
        <w:t>De afgelopen jaren is er een structureel tekort, door uitbreiding van taken, werkzaamheden en indexatie. Dit is nooit eerder verwerkt in de begroting. Ook zijn de onderhoudsbestekken opnieuw aanbesteed waarin de werkelijke indexering verwerkt is.</w:t>
      </w:r>
    </w:p>
    <w:p w:rsidR="00AF1772" w:rsidRPr="000618C7" w:rsidRDefault="00AF1772" w:rsidP="00827743">
      <w:pPr>
        <w:spacing w:line="312" w:lineRule="auto"/>
        <w:rPr>
          <w:rFonts w:eastAsia="Times New Roman"/>
          <w:color w:val="000000"/>
          <w:sz w:val="24"/>
          <w:lang w:eastAsia="nl-NL"/>
        </w:rPr>
      </w:pPr>
    </w:p>
    <w:p w:rsidR="00B80C2A" w:rsidRPr="004B7012" w:rsidRDefault="00B80C2A" w:rsidP="005B3479">
      <w:pPr>
        <w:spacing w:line="312" w:lineRule="auto"/>
        <w:rPr>
          <w:b/>
          <w:szCs w:val="20"/>
          <w:highlight w:val="yellow"/>
        </w:rPr>
      </w:pPr>
    </w:p>
    <w:p w:rsidR="00682BCD" w:rsidRPr="007E16B4" w:rsidRDefault="00682BCD" w:rsidP="005B3479">
      <w:pPr>
        <w:spacing w:line="312" w:lineRule="auto"/>
        <w:rPr>
          <w:b/>
          <w:sz w:val="24"/>
        </w:rPr>
      </w:pPr>
      <w:r w:rsidRPr="007E16B4">
        <w:rPr>
          <w:b/>
          <w:sz w:val="24"/>
        </w:rPr>
        <w:t>PROGRAMMA 4, FINANCIËN</w:t>
      </w:r>
    </w:p>
    <w:p w:rsidR="00A40DD0" w:rsidRDefault="00A40DD0" w:rsidP="005B3479">
      <w:pPr>
        <w:spacing w:line="312" w:lineRule="auto"/>
        <w:rPr>
          <w:sz w:val="24"/>
        </w:rPr>
      </w:pPr>
    </w:p>
    <w:p w:rsidR="00D11C3A" w:rsidRDefault="00D11C3A" w:rsidP="005B3479">
      <w:pPr>
        <w:spacing w:line="312" w:lineRule="auto"/>
        <w:rPr>
          <w:sz w:val="16"/>
          <w:szCs w:val="16"/>
          <w:u w:val="single"/>
        </w:rPr>
      </w:pPr>
      <w:r w:rsidRPr="00D11C3A">
        <w:rPr>
          <w:sz w:val="24"/>
          <w:u w:val="single"/>
        </w:rPr>
        <w:t xml:space="preserve">Stelposten € 100.000 +/+ structureel </w:t>
      </w:r>
      <w:r w:rsidRPr="00D11C3A">
        <w:rPr>
          <w:sz w:val="16"/>
          <w:szCs w:val="16"/>
          <w:u w:val="single"/>
        </w:rPr>
        <w:t>(2022 € 300.000+/+, 2024 t</w:t>
      </w:r>
      <w:r w:rsidR="00E964FA">
        <w:rPr>
          <w:sz w:val="16"/>
          <w:szCs w:val="16"/>
          <w:u w:val="single"/>
        </w:rPr>
        <w:t>/</w:t>
      </w:r>
      <w:r w:rsidRPr="00D11C3A">
        <w:rPr>
          <w:sz w:val="16"/>
          <w:szCs w:val="16"/>
          <w:u w:val="single"/>
        </w:rPr>
        <w:t xml:space="preserve">m 2026 422.700 +/+) </w:t>
      </w:r>
    </w:p>
    <w:p w:rsidR="00D11C3A" w:rsidRPr="00DB01DE" w:rsidRDefault="00D11C3A" w:rsidP="005B3479">
      <w:pPr>
        <w:spacing w:line="312" w:lineRule="auto"/>
        <w:rPr>
          <w:i/>
          <w:sz w:val="24"/>
        </w:rPr>
      </w:pPr>
      <w:r w:rsidRPr="00DB01DE">
        <w:rPr>
          <w:sz w:val="24"/>
        </w:rPr>
        <w:t>In de begroting 2022 is al gedeeltelijk rekening gehouden met een CAO</w:t>
      </w:r>
      <w:r w:rsidR="00DB01DE" w:rsidRPr="00DB01DE">
        <w:rPr>
          <w:sz w:val="24"/>
        </w:rPr>
        <w:t xml:space="preserve"> stijging, deze stelpost wordt nu gebrui</w:t>
      </w:r>
      <w:r w:rsidR="00DB01DE">
        <w:rPr>
          <w:sz w:val="24"/>
        </w:rPr>
        <w:t xml:space="preserve">kt voor de </w:t>
      </w:r>
      <w:r w:rsidR="00E964FA">
        <w:rPr>
          <w:sz w:val="24"/>
        </w:rPr>
        <w:t>financiële</w:t>
      </w:r>
      <w:r w:rsidR="00DB01DE">
        <w:rPr>
          <w:sz w:val="24"/>
        </w:rPr>
        <w:t xml:space="preserve"> gevolgen van de CAO. </w:t>
      </w:r>
      <w:r w:rsidR="00DB01DE" w:rsidRPr="00DB01DE">
        <w:rPr>
          <w:i/>
          <w:sz w:val="24"/>
        </w:rPr>
        <w:t>(Zie programma 1 BAR bijdrage)</w:t>
      </w:r>
    </w:p>
    <w:p w:rsidR="000C5BE5" w:rsidRPr="00DB01DE" w:rsidRDefault="000C5BE5" w:rsidP="005B3479">
      <w:pPr>
        <w:spacing w:line="312" w:lineRule="auto"/>
        <w:rPr>
          <w:sz w:val="24"/>
        </w:rPr>
      </w:pPr>
    </w:p>
    <w:p w:rsidR="00682BCD" w:rsidRDefault="00682BCD" w:rsidP="00456B88">
      <w:pPr>
        <w:spacing w:line="280" w:lineRule="atLeast"/>
        <w:rPr>
          <w:b/>
          <w:sz w:val="24"/>
        </w:rPr>
      </w:pPr>
      <w:r w:rsidRPr="005B3479">
        <w:rPr>
          <w:b/>
          <w:sz w:val="24"/>
        </w:rPr>
        <w:t>PROGRAMMA 5, EDUCATIE</w:t>
      </w:r>
      <w:r w:rsidR="0082516B">
        <w:rPr>
          <w:b/>
          <w:sz w:val="24"/>
        </w:rPr>
        <w:t xml:space="preserve"> </w:t>
      </w:r>
    </w:p>
    <w:p w:rsidR="0082516B" w:rsidRPr="005B3479" w:rsidRDefault="0082516B" w:rsidP="00456B88">
      <w:pPr>
        <w:spacing w:line="280" w:lineRule="atLeast"/>
        <w:rPr>
          <w:b/>
          <w:sz w:val="24"/>
        </w:rPr>
      </w:pPr>
    </w:p>
    <w:p w:rsidR="00C11C5B" w:rsidRPr="008216D6" w:rsidRDefault="0082516B" w:rsidP="008216D6">
      <w:pPr>
        <w:spacing w:line="312" w:lineRule="auto"/>
        <w:rPr>
          <w:sz w:val="24"/>
          <w:u w:val="single"/>
        </w:rPr>
      </w:pPr>
      <w:r w:rsidRPr="008216D6">
        <w:rPr>
          <w:sz w:val="24"/>
          <w:u w:val="single"/>
        </w:rPr>
        <w:t>Gebouw BBS De Wegwijzer Sportlaan Rhoon € 62.000 -/-</w:t>
      </w:r>
      <w:r w:rsidR="008216D6" w:rsidRPr="008216D6">
        <w:rPr>
          <w:sz w:val="24"/>
          <w:u w:val="single"/>
        </w:rPr>
        <w:t xml:space="preserve"> incidenteel</w:t>
      </w:r>
      <w:r w:rsidRPr="008216D6">
        <w:rPr>
          <w:sz w:val="24"/>
          <w:u w:val="single"/>
        </w:rPr>
        <w:t xml:space="preserve"> </w:t>
      </w:r>
      <w:r w:rsidRPr="008216D6">
        <w:rPr>
          <w:sz w:val="16"/>
          <w:szCs w:val="16"/>
          <w:u w:val="single"/>
        </w:rPr>
        <w:t>(2022 € 41.500 -/-)</w:t>
      </w:r>
    </w:p>
    <w:p w:rsidR="0082516B" w:rsidRDefault="008216D6" w:rsidP="008216D6">
      <w:pPr>
        <w:spacing w:line="312" w:lineRule="auto"/>
        <w:rPr>
          <w:sz w:val="24"/>
        </w:rPr>
      </w:pPr>
      <w:r w:rsidRPr="008216D6">
        <w:rPr>
          <w:sz w:val="24"/>
        </w:rPr>
        <w:t>B</w:t>
      </w:r>
      <w:r>
        <w:rPr>
          <w:sz w:val="24"/>
        </w:rPr>
        <w:t>ouwrijp maken en plaatsen units.</w:t>
      </w:r>
    </w:p>
    <w:p w:rsidR="008216D6" w:rsidRDefault="008216D6" w:rsidP="008216D6">
      <w:pPr>
        <w:spacing w:line="312" w:lineRule="auto"/>
        <w:rPr>
          <w:sz w:val="24"/>
        </w:rPr>
      </w:pPr>
    </w:p>
    <w:p w:rsidR="008216D6" w:rsidRPr="008216D6" w:rsidRDefault="008216D6" w:rsidP="008216D6">
      <w:pPr>
        <w:spacing w:line="312" w:lineRule="auto"/>
        <w:rPr>
          <w:sz w:val="24"/>
          <w:u w:val="single"/>
        </w:rPr>
      </w:pPr>
      <w:r w:rsidRPr="008216D6">
        <w:rPr>
          <w:sz w:val="24"/>
          <w:u w:val="single"/>
        </w:rPr>
        <w:t xml:space="preserve">Gebouw BBS De Wegwijzer Sportlaan Rhoon € </w:t>
      </w:r>
      <w:r>
        <w:rPr>
          <w:sz w:val="24"/>
          <w:u w:val="single"/>
        </w:rPr>
        <w:t>20.000</w:t>
      </w:r>
      <w:r w:rsidRPr="008216D6">
        <w:rPr>
          <w:sz w:val="24"/>
          <w:u w:val="single"/>
        </w:rPr>
        <w:t xml:space="preserve"> -/- </w:t>
      </w:r>
      <w:r>
        <w:rPr>
          <w:sz w:val="24"/>
          <w:u w:val="single"/>
        </w:rPr>
        <w:t>structureel</w:t>
      </w:r>
    </w:p>
    <w:p w:rsidR="008216D6" w:rsidRDefault="008216D6" w:rsidP="008216D6">
      <w:pPr>
        <w:spacing w:line="312" w:lineRule="auto"/>
        <w:rPr>
          <w:sz w:val="24"/>
        </w:rPr>
      </w:pPr>
      <w:r w:rsidRPr="008216D6">
        <w:rPr>
          <w:sz w:val="24"/>
        </w:rPr>
        <w:t>Huurkosten 1 unit tijdelijke huisvesting</w:t>
      </w:r>
      <w:r>
        <w:rPr>
          <w:sz w:val="24"/>
        </w:rPr>
        <w:t>, meerjarig 2 units.</w:t>
      </w:r>
    </w:p>
    <w:p w:rsidR="008216D6" w:rsidRDefault="008216D6" w:rsidP="008216D6">
      <w:pPr>
        <w:spacing w:line="312" w:lineRule="auto"/>
        <w:rPr>
          <w:sz w:val="24"/>
        </w:rPr>
      </w:pPr>
    </w:p>
    <w:p w:rsidR="008216D6" w:rsidRPr="008216D6" w:rsidRDefault="008216D6" w:rsidP="008216D6">
      <w:pPr>
        <w:spacing w:line="312" w:lineRule="auto"/>
        <w:rPr>
          <w:sz w:val="24"/>
          <w:u w:val="single"/>
        </w:rPr>
      </w:pPr>
      <w:r w:rsidRPr="008216D6">
        <w:rPr>
          <w:sz w:val="24"/>
          <w:u w:val="single"/>
        </w:rPr>
        <w:t>Gebouw BBS Don Bosco Havendam Rhoon € 87.000 -/- incidenteel</w:t>
      </w:r>
    </w:p>
    <w:p w:rsidR="008216D6" w:rsidRDefault="008216D6" w:rsidP="008216D6">
      <w:pPr>
        <w:spacing w:line="312" w:lineRule="auto"/>
        <w:rPr>
          <w:sz w:val="24"/>
        </w:rPr>
      </w:pPr>
      <w:r w:rsidRPr="008216D6">
        <w:rPr>
          <w:sz w:val="24"/>
        </w:rPr>
        <w:t xml:space="preserve">Bouwrijp maken </w:t>
      </w:r>
      <w:r w:rsidR="00E964FA" w:rsidRPr="008216D6">
        <w:rPr>
          <w:sz w:val="24"/>
        </w:rPr>
        <w:t>t.b.v.</w:t>
      </w:r>
      <w:r w:rsidRPr="008216D6">
        <w:rPr>
          <w:sz w:val="24"/>
        </w:rPr>
        <w:t xml:space="preserve"> units en aanpassen schoolplein</w:t>
      </w:r>
      <w:r>
        <w:rPr>
          <w:sz w:val="24"/>
        </w:rPr>
        <w:t>.</w:t>
      </w:r>
    </w:p>
    <w:p w:rsidR="008216D6" w:rsidRPr="008216D6" w:rsidRDefault="008216D6" w:rsidP="008216D6">
      <w:pPr>
        <w:spacing w:line="312" w:lineRule="auto"/>
        <w:rPr>
          <w:sz w:val="24"/>
          <w:u w:val="single"/>
        </w:rPr>
      </w:pPr>
      <w:r w:rsidRPr="008216D6">
        <w:rPr>
          <w:sz w:val="24"/>
          <w:u w:val="single"/>
        </w:rPr>
        <w:t>Gebouw BBS Don Bosco Havendam Rhoon € 32.000 -/- structureel t/m 2025</w:t>
      </w:r>
    </w:p>
    <w:p w:rsidR="008216D6" w:rsidRDefault="008216D6" w:rsidP="008216D6">
      <w:pPr>
        <w:spacing w:line="312" w:lineRule="auto"/>
        <w:rPr>
          <w:sz w:val="24"/>
        </w:rPr>
      </w:pPr>
      <w:r w:rsidRPr="008216D6">
        <w:rPr>
          <w:sz w:val="24"/>
        </w:rPr>
        <w:t>Huurkosten units tijdelijke huisvesting</w:t>
      </w:r>
      <w:r>
        <w:rPr>
          <w:sz w:val="24"/>
        </w:rPr>
        <w:t>.</w:t>
      </w:r>
    </w:p>
    <w:p w:rsidR="008216D6" w:rsidRPr="008216D6" w:rsidRDefault="008216D6" w:rsidP="008216D6">
      <w:pPr>
        <w:spacing w:line="312" w:lineRule="auto"/>
        <w:rPr>
          <w:sz w:val="24"/>
          <w:u w:val="single"/>
        </w:rPr>
      </w:pPr>
      <w:r w:rsidRPr="008216D6">
        <w:rPr>
          <w:sz w:val="24"/>
          <w:u w:val="single"/>
        </w:rPr>
        <w:t>Educatieve agenda € 20.000 -/- incidenteel</w:t>
      </w:r>
    </w:p>
    <w:p w:rsidR="008216D6" w:rsidRDefault="008216D6" w:rsidP="008216D6">
      <w:pPr>
        <w:spacing w:line="312" w:lineRule="auto"/>
        <w:rPr>
          <w:sz w:val="24"/>
        </w:rPr>
      </w:pPr>
      <w:r w:rsidRPr="008216D6">
        <w:rPr>
          <w:sz w:val="24"/>
        </w:rPr>
        <w:t>Afgelopen periode is het collegevoorstel ‘Onderwijshuisvesting’ vastgesteld door het college. In beslispunt 3 staan de gevolgen voor de financiën beschreven.</w:t>
      </w:r>
      <w:r w:rsidR="00C408C3">
        <w:rPr>
          <w:sz w:val="24"/>
        </w:rPr>
        <w:t xml:space="preserve"> Ter uitvoering van het</w:t>
      </w:r>
      <w:r w:rsidRPr="008216D6">
        <w:rPr>
          <w:sz w:val="24"/>
        </w:rPr>
        <w:t xml:space="preserve"> scenario-onderzoek eenmalig aanvullend budget beschikbaar stellen van 20.000,- voor de post “FCL Educatieve agenda”</w:t>
      </w:r>
      <w:r w:rsidR="00F024DF">
        <w:rPr>
          <w:sz w:val="24"/>
        </w:rPr>
        <w:t>.</w:t>
      </w:r>
    </w:p>
    <w:p w:rsidR="00F024DF" w:rsidRDefault="00F024DF" w:rsidP="008216D6">
      <w:pPr>
        <w:spacing w:line="312" w:lineRule="auto"/>
        <w:rPr>
          <w:sz w:val="24"/>
        </w:rPr>
      </w:pPr>
    </w:p>
    <w:p w:rsidR="008216D6" w:rsidRPr="00246688" w:rsidRDefault="008216D6" w:rsidP="008216D6">
      <w:pPr>
        <w:spacing w:line="312" w:lineRule="auto"/>
        <w:rPr>
          <w:sz w:val="16"/>
          <w:szCs w:val="16"/>
          <w:u w:val="single"/>
        </w:rPr>
      </w:pPr>
      <w:r w:rsidRPr="00246688">
        <w:rPr>
          <w:sz w:val="24"/>
          <w:u w:val="single"/>
        </w:rPr>
        <w:t>Volwasseneducatie € 5.600 +/+ structureel</w:t>
      </w:r>
      <w:r w:rsidRPr="00246688">
        <w:rPr>
          <w:sz w:val="16"/>
          <w:szCs w:val="16"/>
          <w:u w:val="single"/>
        </w:rPr>
        <w:t xml:space="preserve"> (</w:t>
      </w:r>
      <w:r w:rsidR="00246688" w:rsidRPr="00246688">
        <w:rPr>
          <w:sz w:val="16"/>
          <w:szCs w:val="16"/>
          <w:u w:val="single"/>
        </w:rPr>
        <w:t>2023 € 7.700 +/+, 2024 € 7.100 +/+ en 2025/2026 € 6.500 +/+)</w:t>
      </w:r>
    </w:p>
    <w:p w:rsidR="00246688" w:rsidRPr="00246688" w:rsidRDefault="00246688" w:rsidP="00246688">
      <w:pPr>
        <w:spacing w:line="312" w:lineRule="auto"/>
        <w:rPr>
          <w:sz w:val="24"/>
        </w:rPr>
      </w:pPr>
      <w:r w:rsidRPr="00246688">
        <w:rPr>
          <w:sz w:val="24"/>
        </w:rPr>
        <w:t>Voor de inzet van de WEB-middelen (Wet Educatie Beroepsonderwijs) en de organisatie van de trajecten rondom basisvaardigheden is vanaf 1 juli 2022 in de BAR-organisatie een netwerkcoördinator nodig die externe en interne partners aan elkaar verbindt. Ter dekking van de personele kosten van de netwerkcoördinator wordt voorgesteld om vanaf 2022 structureel budget (Barendrecht 38,84%, Albrandswaard 20,43%, Ridderkerk 40,73</w:t>
      </w:r>
      <w:r w:rsidR="00E964FA" w:rsidRPr="00246688">
        <w:rPr>
          <w:sz w:val="24"/>
        </w:rPr>
        <w:t>%) beschikbaar</w:t>
      </w:r>
      <w:r w:rsidRPr="00246688">
        <w:rPr>
          <w:sz w:val="24"/>
        </w:rPr>
        <w:t xml:space="preserve"> te stellen vanuit de gemeenten en deze structureel over te hevelen naar de BAR-organisatie. </w:t>
      </w:r>
    </w:p>
    <w:p w:rsidR="0082516B" w:rsidRPr="00DA215F" w:rsidRDefault="00246688" w:rsidP="00246688">
      <w:pPr>
        <w:spacing w:line="312" w:lineRule="auto"/>
        <w:rPr>
          <w:i/>
          <w:sz w:val="24"/>
        </w:rPr>
      </w:pPr>
      <w:r w:rsidRPr="00246688">
        <w:rPr>
          <w:sz w:val="24"/>
        </w:rPr>
        <w:t>De bijdrage van Albrandswaard (€ 11.200) bestaat voor een deel uit bestaand budget. Dit wordt overgeheveld naar de BAR-organisatie en voor het overige deel wordt een extra bijdrage aan de gemeente Albrandswaard gevraagd.</w:t>
      </w:r>
      <w:r w:rsidR="00DA215F">
        <w:rPr>
          <w:sz w:val="24"/>
        </w:rPr>
        <w:t xml:space="preserve"> </w:t>
      </w:r>
      <w:r w:rsidR="00C408C3" w:rsidRPr="00DA215F">
        <w:rPr>
          <w:i/>
          <w:sz w:val="24"/>
        </w:rPr>
        <w:t>(Zie programma 1 BAR bijdrage)</w:t>
      </w:r>
    </w:p>
    <w:p w:rsidR="00246688" w:rsidRDefault="00246688" w:rsidP="008216D6">
      <w:pPr>
        <w:spacing w:line="312" w:lineRule="auto"/>
        <w:rPr>
          <w:b/>
          <w:szCs w:val="20"/>
          <w:u w:val="single"/>
        </w:rPr>
      </w:pPr>
    </w:p>
    <w:p w:rsidR="00246688" w:rsidRPr="004A20BA" w:rsidRDefault="00246688" w:rsidP="008216D6">
      <w:pPr>
        <w:spacing w:line="312" w:lineRule="auto"/>
        <w:rPr>
          <w:sz w:val="24"/>
          <w:u w:val="single"/>
        </w:rPr>
      </w:pPr>
      <w:r w:rsidRPr="004A20BA">
        <w:rPr>
          <w:sz w:val="24"/>
          <w:u w:val="single"/>
        </w:rPr>
        <w:t>Jeugdwerk</w:t>
      </w:r>
      <w:r w:rsidR="004A20BA" w:rsidRPr="004A20BA">
        <w:rPr>
          <w:sz w:val="24"/>
          <w:u w:val="single"/>
        </w:rPr>
        <w:t xml:space="preserve"> € 50.000 -/- incidenteel</w:t>
      </w:r>
    </w:p>
    <w:p w:rsidR="00246688" w:rsidRPr="00246688" w:rsidRDefault="00246688" w:rsidP="008216D6">
      <w:pPr>
        <w:spacing w:line="312" w:lineRule="auto"/>
        <w:rPr>
          <w:sz w:val="24"/>
        </w:rPr>
      </w:pPr>
      <w:r w:rsidRPr="00246688">
        <w:rPr>
          <w:sz w:val="24"/>
        </w:rPr>
        <w:t>Er is een tijdelijke intensivering van het jongerenwerk ingezet vanaf november 2021. Deze wordt bekostigd vanuit de Corona steungelden die in 2021 zijn ontvangen.</w:t>
      </w:r>
    </w:p>
    <w:p w:rsidR="004A20BA" w:rsidRDefault="004A20BA" w:rsidP="008216D6">
      <w:pPr>
        <w:spacing w:line="312" w:lineRule="auto"/>
        <w:rPr>
          <w:sz w:val="24"/>
        </w:rPr>
      </w:pPr>
    </w:p>
    <w:p w:rsidR="004A20BA" w:rsidRPr="004A20BA" w:rsidRDefault="004A20BA" w:rsidP="008216D6">
      <w:pPr>
        <w:spacing w:line="312" w:lineRule="auto"/>
        <w:rPr>
          <w:sz w:val="24"/>
          <w:u w:val="single"/>
        </w:rPr>
      </w:pPr>
      <w:r w:rsidRPr="004A20BA">
        <w:rPr>
          <w:sz w:val="24"/>
          <w:u w:val="single"/>
        </w:rPr>
        <w:t>Jeugdwerk € 2.500 -/- incidenteel</w:t>
      </w:r>
    </w:p>
    <w:p w:rsidR="004A20BA" w:rsidRPr="00EE1FC2" w:rsidRDefault="004A20BA" w:rsidP="004A20BA">
      <w:pPr>
        <w:spacing w:line="312" w:lineRule="auto"/>
        <w:rPr>
          <w:rFonts w:ascii="Calibri" w:eastAsiaTheme="minorHAnsi" w:hAnsi="Calibri" w:cs="Times New Roman"/>
          <w:i/>
          <w:sz w:val="24"/>
        </w:rPr>
      </w:pPr>
      <w:r w:rsidRPr="004A20BA">
        <w:rPr>
          <w:iCs/>
          <w:color w:val="1A1A1A"/>
          <w:sz w:val="24"/>
        </w:rPr>
        <w:t>De doorvertaling door sociale partners van de hogere overheidsbijdrage voor loonsverhoging in een hogere cao zal tot hogere uitgaven leiden voor gemeenten die contracten hebben met of subsidies verlenen aan zorg- en welzijnsaanbieders in het sociaal domein (Wmo en Jeugdzorg). Het betreft zowel maatwerk- als algemene voorzieningen </w:t>
      </w:r>
      <w:r w:rsidRPr="00EE1FC2">
        <w:rPr>
          <w:rStyle w:val="Nadruk"/>
          <w:i w:val="0"/>
          <w:iCs w:val="0"/>
          <w:color w:val="1A1A1A"/>
          <w:sz w:val="24"/>
        </w:rPr>
        <w:t>zolang deze maar onder de Wmo of Jeugdwet vallen.</w:t>
      </w:r>
    </w:p>
    <w:p w:rsidR="004A20BA" w:rsidRPr="004A20BA" w:rsidRDefault="004A20BA" w:rsidP="004A20BA">
      <w:pPr>
        <w:spacing w:line="312" w:lineRule="auto"/>
        <w:rPr>
          <w:b/>
          <w:sz w:val="24"/>
          <w:u w:val="single"/>
        </w:rPr>
      </w:pPr>
    </w:p>
    <w:p w:rsidR="004A20BA" w:rsidRPr="00246688" w:rsidRDefault="004A20BA" w:rsidP="008216D6">
      <w:pPr>
        <w:spacing w:line="312" w:lineRule="auto"/>
        <w:rPr>
          <w:b/>
          <w:szCs w:val="20"/>
          <w:u w:val="single"/>
        </w:rPr>
      </w:pPr>
    </w:p>
    <w:p w:rsidR="00682BCD" w:rsidRDefault="00682BCD" w:rsidP="00456B88">
      <w:pPr>
        <w:spacing w:line="280" w:lineRule="atLeast"/>
        <w:rPr>
          <w:b/>
          <w:sz w:val="24"/>
        </w:rPr>
      </w:pPr>
      <w:r w:rsidRPr="005B3479">
        <w:rPr>
          <w:b/>
          <w:sz w:val="24"/>
        </w:rPr>
        <w:t>PROGRAMMA 6, SPORT</w:t>
      </w:r>
    </w:p>
    <w:p w:rsidR="00EE1FC2" w:rsidRDefault="00EE1FC2" w:rsidP="00456B88">
      <w:pPr>
        <w:spacing w:line="280" w:lineRule="atLeast"/>
        <w:rPr>
          <w:b/>
          <w:sz w:val="24"/>
        </w:rPr>
      </w:pPr>
    </w:p>
    <w:p w:rsidR="00EE1FC2" w:rsidRPr="000C5BE5" w:rsidRDefault="00EE1FC2" w:rsidP="000C5BE5">
      <w:pPr>
        <w:spacing w:line="312" w:lineRule="auto"/>
        <w:rPr>
          <w:sz w:val="24"/>
          <w:u w:val="single"/>
        </w:rPr>
      </w:pPr>
      <w:r w:rsidRPr="000C5BE5">
        <w:rPr>
          <w:sz w:val="24"/>
          <w:u w:val="single"/>
        </w:rPr>
        <w:t>Exploitatie zwembad € 50.000 -/- structureel</w:t>
      </w:r>
    </w:p>
    <w:p w:rsidR="00EE1FC2" w:rsidRDefault="000C5BE5" w:rsidP="000C5BE5">
      <w:pPr>
        <w:spacing w:line="312" w:lineRule="auto"/>
        <w:rPr>
          <w:sz w:val="24"/>
        </w:rPr>
      </w:pPr>
      <w:r w:rsidRPr="000C5BE5">
        <w:rPr>
          <w:sz w:val="24"/>
        </w:rPr>
        <w:t xml:space="preserve">Op basis van </w:t>
      </w:r>
      <w:r>
        <w:rPr>
          <w:sz w:val="24"/>
        </w:rPr>
        <w:t xml:space="preserve">het </w:t>
      </w:r>
      <w:r w:rsidRPr="000C5BE5">
        <w:rPr>
          <w:sz w:val="24"/>
        </w:rPr>
        <w:t>verbruik vorig jaar en de toename van de energiekosten is een structurele kostenstijging van ca. € 50.000 te verwachten</w:t>
      </w:r>
      <w:r>
        <w:rPr>
          <w:sz w:val="24"/>
        </w:rPr>
        <w:t>.</w:t>
      </w:r>
    </w:p>
    <w:p w:rsidR="00EE1FC2" w:rsidRDefault="00EE1FC2" w:rsidP="00456B88">
      <w:pPr>
        <w:spacing w:line="280" w:lineRule="atLeast"/>
        <w:rPr>
          <w:sz w:val="24"/>
        </w:rPr>
      </w:pPr>
    </w:p>
    <w:p w:rsidR="003437EA" w:rsidRDefault="003437EA" w:rsidP="00456F15">
      <w:pPr>
        <w:spacing w:line="312" w:lineRule="auto"/>
        <w:rPr>
          <w:sz w:val="24"/>
          <w:u w:val="single"/>
        </w:rPr>
      </w:pPr>
    </w:p>
    <w:p w:rsidR="00EE1FC2" w:rsidRPr="000C5BE5" w:rsidRDefault="00EE1FC2" w:rsidP="00456F15">
      <w:pPr>
        <w:spacing w:line="312" w:lineRule="auto"/>
        <w:rPr>
          <w:sz w:val="16"/>
          <w:szCs w:val="16"/>
          <w:u w:val="single"/>
        </w:rPr>
      </w:pPr>
      <w:r w:rsidRPr="000C5BE5">
        <w:rPr>
          <w:sz w:val="24"/>
          <w:u w:val="single"/>
        </w:rPr>
        <w:t xml:space="preserve">Sporthal Rhoon € 27.600 -/- structureel </w:t>
      </w:r>
      <w:r w:rsidRPr="000C5BE5">
        <w:rPr>
          <w:sz w:val="16"/>
          <w:szCs w:val="16"/>
          <w:u w:val="single"/>
        </w:rPr>
        <w:t xml:space="preserve">(2023 € 28.100 -/-, 2024 € 28.600 -/-, 2025/2026 € 29.200 -/-) </w:t>
      </w:r>
    </w:p>
    <w:p w:rsidR="001E064A" w:rsidRDefault="000C5BE5" w:rsidP="00456F15">
      <w:pPr>
        <w:spacing w:line="312" w:lineRule="auto"/>
        <w:rPr>
          <w:sz w:val="24"/>
        </w:rPr>
      </w:pPr>
      <w:r>
        <w:rPr>
          <w:sz w:val="24"/>
        </w:rPr>
        <w:t>De huurinkomsten zijn structureel lager gebleken.</w:t>
      </w:r>
    </w:p>
    <w:p w:rsidR="00B75C62" w:rsidRDefault="00B75C62" w:rsidP="00456F15">
      <w:pPr>
        <w:spacing w:line="312" w:lineRule="auto"/>
        <w:rPr>
          <w:sz w:val="24"/>
          <w:u w:val="single"/>
        </w:rPr>
      </w:pPr>
    </w:p>
    <w:p w:rsidR="00EE1FC2" w:rsidRPr="000C5BE5" w:rsidRDefault="00EE1FC2" w:rsidP="00456F15">
      <w:pPr>
        <w:spacing w:line="312" w:lineRule="auto"/>
        <w:rPr>
          <w:sz w:val="24"/>
          <w:u w:val="single"/>
        </w:rPr>
      </w:pPr>
      <w:r w:rsidRPr="000C5BE5">
        <w:rPr>
          <w:sz w:val="24"/>
          <w:u w:val="single"/>
        </w:rPr>
        <w:t>Sporthal Rhoon € 12.900 +/+ structureel</w:t>
      </w:r>
    </w:p>
    <w:p w:rsidR="000C5BE5" w:rsidRDefault="000C5BE5" w:rsidP="00456F15">
      <w:pPr>
        <w:spacing w:line="312" w:lineRule="auto"/>
        <w:rPr>
          <w:sz w:val="24"/>
        </w:rPr>
      </w:pPr>
      <w:r>
        <w:rPr>
          <w:sz w:val="24"/>
        </w:rPr>
        <w:t>B</w:t>
      </w:r>
      <w:r w:rsidRPr="000C5BE5">
        <w:rPr>
          <w:sz w:val="24"/>
        </w:rPr>
        <w:t>elasting is structureel te hoog geraamd.</w:t>
      </w:r>
    </w:p>
    <w:p w:rsidR="00EE1FC2" w:rsidRDefault="00EE1FC2" w:rsidP="00456F15">
      <w:pPr>
        <w:spacing w:line="312" w:lineRule="auto"/>
        <w:rPr>
          <w:sz w:val="24"/>
        </w:rPr>
      </w:pPr>
    </w:p>
    <w:p w:rsidR="00EE1FC2" w:rsidRPr="000C5BE5" w:rsidRDefault="00EE1FC2" w:rsidP="00456F15">
      <w:pPr>
        <w:spacing w:line="312" w:lineRule="auto"/>
        <w:rPr>
          <w:sz w:val="24"/>
          <w:u w:val="single"/>
        </w:rPr>
      </w:pPr>
      <w:r w:rsidRPr="000C5BE5">
        <w:rPr>
          <w:sz w:val="24"/>
          <w:u w:val="single"/>
        </w:rPr>
        <w:t>Sporthal Rhoon € 2.000 -/- incidenteel</w:t>
      </w:r>
    </w:p>
    <w:p w:rsidR="000C5BE5" w:rsidRDefault="000C5BE5" w:rsidP="00456F15">
      <w:pPr>
        <w:spacing w:line="312" w:lineRule="auto"/>
        <w:rPr>
          <w:sz w:val="24"/>
        </w:rPr>
      </w:pPr>
      <w:r>
        <w:rPr>
          <w:sz w:val="24"/>
        </w:rPr>
        <w:t xml:space="preserve">Het </w:t>
      </w:r>
      <w:r w:rsidRPr="000C5BE5">
        <w:rPr>
          <w:sz w:val="24"/>
        </w:rPr>
        <w:t>huisvuilafvoer van het H</w:t>
      </w:r>
      <w:r>
        <w:rPr>
          <w:sz w:val="24"/>
        </w:rPr>
        <w:t>uis van Albrandswaard</w:t>
      </w:r>
      <w:r w:rsidRPr="000C5BE5">
        <w:rPr>
          <w:sz w:val="24"/>
        </w:rPr>
        <w:t xml:space="preserve"> is toegevoegd waardoor de container 2 keer in plaats van 1 keer in de week wordt geleegd.</w:t>
      </w:r>
    </w:p>
    <w:p w:rsidR="00EE1FC2" w:rsidRDefault="00EE1FC2" w:rsidP="00456F15">
      <w:pPr>
        <w:spacing w:line="312" w:lineRule="auto"/>
        <w:rPr>
          <w:sz w:val="24"/>
        </w:rPr>
      </w:pPr>
    </w:p>
    <w:p w:rsidR="00EE1FC2" w:rsidRPr="00C408C3" w:rsidRDefault="00EE1FC2" w:rsidP="00456F15">
      <w:pPr>
        <w:spacing w:line="312" w:lineRule="auto"/>
        <w:rPr>
          <w:sz w:val="24"/>
          <w:u w:val="single"/>
        </w:rPr>
      </w:pPr>
      <w:r w:rsidRPr="00C408C3">
        <w:rPr>
          <w:sz w:val="24"/>
          <w:u w:val="single"/>
        </w:rPr>
        <w:t>Sporthal Rhoon € 6.800 -/- structureel</w:t>
      </w:r>
    </w:p>
    <w:p w:rsidR="008D7721" w:rsidRDefault="008D7721" w:rsidP="00456F15">
      <w:pPr>
        <w:spacing w:line="312" w:lineRule="auto"/>
        <w:rPr>
          <w:sz w:val="24"/>
        </w:rPr>
      </w:pPr>
      <w:r w:rsidRPr="008D7721">
        <w:rPr>
          <w:sz w:val="24"/>
        </w:rPr>
        <w:t xml:space="preserve">In beheerovereenkomst is schoonmaak uit het contract gehaald. Schoonmaakkosten </w:t>
      </w:r>
      <w:r>
        <w:rPr>
          <w:sz w:val="24"/>
        </w:rPr>
        <w:t xml:space="preserve">zijn </w:t>
      </w:r>
      <w:r w:rsidRPr="008D7721">
        <w:rPr>
          <w:sz w:val="24"/>
        </w:rPr>
        <w:t>hoger dan aanvankelijk geraamd.</w:t>
      </w:r>
    </w:p>
    <w:p w:rsidR="000C5BE5" w:rsidRDefault="000C5BE5" w:rsidP="00456F15">
      <w:pPr>
        <w:spacing w:line="312" w:lineRule="auto"/>
        <w:rPr>
          <w:sz w:val="24"/>
        </w:rPr>
      </w:pPr>
    </w:p>
    <w:p w:rsidR="00EE1FC2" w:rsidRPr="008D7721" w:rsidRDefault="00EE1FC2" w:rsidP="00456F15">
      <w:pPr>
        <w:spacing w:line="312" w:lineRule="auto"/>
        <w:rPr>
          <w:sz w:val="16"/>
          <w:szCs w:val="16"/>
          <w:u w:val="single"/>
        </w:rPr>
      </w:pPr>
      <w:r w:rsidRPr="008D7721">
        <w:rPr>
          <w:sz w:val="24"/>
          <w:u w:val="single"/>
        </w:rPr>
        <w:t xml:space="preserve">Sporthal Rhoon € 9.500 structureel </w:t>
      </w:r>
      <w:r w:rsidR="00E964FA" w:rsidRPr="008D7721">
        <w:rPr>
          <w:sz w:val="16"/>
          <w:szCs w:val="16"/>
          <w:u w:val="single"/>
        </w:rPr>
        <w:t>(2023</w:t>
      </w:r>
      <w:r w:rsidRPr="008D7721">
        <w:rPr>
          <w:sz w:val="16"/>
          <w:szCs w:val="16"/>
          <w:u w:val="single"/>
        </w:rPr>
        <w:t xml:space="preserve"> € 9.600 +/+, 2024 € 9.800 +/+, 2025/2026 € 9.900 +/+)</w:t>
      </w:r>
    </w:p>
    <w:p w:rsidR="00EE1FC2" w:rsidRDefault="008D7721" w:rsidP="00456F15">
      <w:pPr>
        <w:spacing w:line="312" w:lineRule="auto"/>
        <w:rPr>
          <w:sz w:val="24"/>
        </w:rPr>
      </w:pPr>
      <w:r w:rsidRPr="008D7721">
        <w:rPr>
          <w:sz w:val="24"/>
        </w:rPr>
        <w:t>Vervallen overige kosten en schades</w:t>
      </w:r>
    </w:p>
    <w:p w:rsidR="009216E1" w:rsidRDefault="009216E1" w:rsidP="00456F15">
      <w:pPr>
        <w:spacing w:line="312" w:lineRule="auto"/>
        <w:rPr>
          <w:sz w:val="24"/>
          <w:u w:val="single"/>
        </w:rPr>
      </w:pPr>
    </w:p>
    <w:p w:rsidR="009C4C87" w:rsidRPr="009C4C87" w:rsidRDefault="009C4C87" w:rsidP="00456F15">
      <w:pPr>
        <w:spacing w:line="312" w:lineRule="auto"/>
        <w:rPr>
          <w:sz w:val="24"/>
          <w:u w:val="single"/>
        </w:rPr>
      </w:pPr>
      <w:r w:rsidRPr="009C4C87">
        <w:rPr>
          <w:sz w:val="24"/>
          <w:u w:val="single"/>
        </w:rPr>
        <w:t>Sporthal Rhoon € 25.900 -/- incidenteel</w:t>
      </w:r>
    </w:p>
    <w:p w:rsidR="00135EDC" w:rsidRDefault="009C4C87" w:rsidP="00456F15">
      <w:pPr>
        <w:spacing w:line="312" w:lineRule="auto"/>
        <w:rPr>
          <w:sz w:val="24"/>
        </w:rPr>
      </w:pPr>
      <w:r w:rsidRPr="009C4C87">
        <w:rPr>
          <w:sz w:val="24"/>
        </w:rPr>
        <w:t>Rolluiken i.v.m. veiligheid conform collegebesluit 455199</w:t>
      </w:r>
      <w:r>
        <w:rPr>
          <w:sz w:val="24"/>
        </w:rPr>
        <w:t xml:space="preserve"> (€ 17.000) en controle, aanschaf en herstel </w:t>
      </w:r>
      <w:r w:rsidR="00135EDC">
        <w:rPr>
          <w:sz w:val="24"/>
        </w:rPr>
        <w:t>sporttoestellen (€ 8.900).</w:t>
      </w:r>
    </w:p>
    <w:p w:rsidR="009C4C87" w:rsidRPr="008D7721" w:rsidRDefault="009C4C87" w:rsidP="00456F15">
      <w:pPr>
        <w:spacing w:line="312" w:lineRule="auto"/>
        <w:rPr>
          <w:sz w:val="24"/>
        </w:rPr>
      </w:pPr>
    </w:p>
    <w:p w:rsidR="00EE1FC2" w:rsidRPr="00293DD7" w:rsidRDefault="00EE1FC2" w:rsidP="00456F15">
      <w:pPr>
        <w:spacing w:line="312" w:lineRule="auto"/>
        <w:rPr>
          <w:sz w:val="24"/>
          <w:u w:val="single"/>
        </w:rPr>
      </w:pPr>
      <w:r w:rsidRPr="00293DD7">
        <w:rPr>
          <w:sz w:val="24"/>
          <w:u w:val="single"/>
        </w:rPr>
        <w:t>Campus Portland sportzaal € 32.000 -/- structureel</w:t>
      </w:r>
    </w:p>
    <w:p w:rsidR="00EE1FC2" w:rsidRDefault="00456F15" w:rsidP="00456F15">
      <w:pPr>
        <w:spacing w:line="312" w:lineRule="auto"/>
        <w:rPr>
          <w:sz w:val="24"/>
        </w:rPr>
      </w:pPr>
      <w:r w:rsidRPr="00456F15">
        <w:rPr>
          <w:sz w:val="24"/>
        </w:rPr>
        <w:t>Structureel hogere schoonmaakkosten</w:t>
      </w:r>
      <w:r>
        <w:rPr>
          <w:sz w:val="24"/>
        </w:rPr>
        <w:t xml:space="preserve"> (€ 12.000)</w:t>
      </w:r>
      <w:r w:rsidRPr="00456F15">
        <w:rPr>
          <w:sz w:val="24"/>
        </w:rPr>
        <w:t xml:space="preserve"> dan geraamd en </w:t>
      </w:r>
      <w:r>
        <w:rPr>
          <w:sz w:val="24"/>
        </w:rPr>
        <w:t>lagere huurinkomsten (€ 10.000).</w:t>
      </w:r>
    </w:p>
    <w:p w:rsidR="00456F15" w:rsidRPr="00456F15" w:rsidRDefault="00456F15" w:rsidP="00456F15">
      <w:pPr>
        <w:spacing w:line="312" w:lineRule="auto"/>
        <w:rPr>
          <w:sz w:val="24"/>
        </w:rPr>
      </w:pPr>
    </w:p>
    <w:p w:rsidR="00EE1FC2" w:rsidRPr="00456F15" w:rsidRDefault="00EE1FC2" w:rsidP="00456F15">
      <w:pPr>
        <w:spacing w:line="312" w:lineRule="auto"/>
        <w:rPr>
          <w:sz w:val="24"/>
          <w:u w:val="single"/>
        </w:rPr>
      </w:pPr>
      <w:r w:rsidRPr="00456F15">
        <w:rPr>
          <w:sz w:val="24"/>
          <w:u w:val="single"/>
        </w:rPr>
        <w:t>Gymlokaal Poortugaal € 3.000 -/- incidenteel</w:t>
      </w:r>
    </w:p>
    <w:p w:rsidR="00EE1FC2" w:rsidRPr="00EE1FC2" w:rsidRDefault="00EE1FC2" w:rsidP="00456F15">
      <w:pPr>
        <w:spacing w:line="312" w:lineRule="auto"/>
        <w:rPr>
          <w:sz w:val="24"/>
        </w:rPr>
      </w:pPr>
      <w:r w:rsidRPr="00EE1FC2">
        <w:rPr>
          <w:sz w:val="24"/>
        </w:rPr>
        <w:t>Aanschaf en montage rolluiken voor berging i.v.m. veiligheid.</w:t>
      </w:r>
    </w:p>
    <w:p w:rsidR="003D679E" w:rsidRDefault="003D679E" w:rsidP="00802F77">
      <w:pPr>
        <w:spacing w:line="280" w:lineRule="atLeast"/>
        <w:contextualSpacing/>
      </w:pPr>
    </w:p>
    <w:p w:rsidR="00D2375D" w:rsidRPr="00EE1FC2" w:rsidRDefault="00D2375D" w:rsidP="00802F77">
      <w:pPr>
        <w:spacing w:line="280" w:lineRule="atLeast"/>
        <w:contextualSpacing/>
      </w:pPr>
    </w:p>
    <w:p w:rsidR="00682BCD" w:rsidRDefault="00682BCD" w:rsidP="00456B88">
      <w:pPr>
        <w:spacing w:line="280" w:lineRule="atLeast"/>
        <w:rPr>
          <w:b/>
          <w:sz w:val="24"/>
        </w:rPr>
      </w:pPr>
      <w:r w:rsidRPr="001E064A">
        <w:rPr>
          <w:b/>
          <w:sz w:val="24"/>
        </w:rPr>
        <w:t>PROGRAMMA 7, SOCIAAL DOMEIN</w:t>
      </w:r>
    </w:p>
    <w:p w:rsidR="00466D64" w:rsidRDefault="00466D64" w:rsidP="00456B88">
      <w:pPr>
        <w:spacing w:line="280" w:lineRule="atLeast"/>
        <w:rPr>
          <w:b/>
          <w:sz w:val="24"/>
        </w:rPr>
      </w:pPr>
    </w:p>
    <w:p w:rsidR="00466D64" w:rsidRPr="005B6590" w:rsidRDefault="00466D64" w:rsidP="00466D64">
      <w:pPr>
        <w:spacing w:line="312" w:lineRule="auto"/>
        <w:rPr>
          <w:sz w:val="24"/>
          <w:u w:val="single"/>
        </w:rPr>
      </w:pPr>
      <w:r w:rsidRPr="005B6590">
        <w:rPr>
          <w:sz w:val="24"/>
          <w:u w:val="single"/>
        </w:rPr>
        <w:t>Minimabeleid € 50.000 -/- structureel</w:t>
      </w:r>
    </w:p>
    <w:p w:rsidR="00466D64" w:rsidRDefault="005B6590" w:rsidP="00466D64">
      <w:pPr>
        <w:spacing w:line="312" w:lineRule="auto"/>
        <w:rPr>
          <w:sz w:val="24"/>
        </w:rPr>
      </w:pPr>
      <w:r w:rsidRPr="005B6590">
        <w:rPr>
          <w:sz w:val="24"/>
        </w:rPr>
        <w:t>De uitgaven bijzondere bijstand stijgen door de toenemende kosten van bewindvoering en de kosten van het huisvesten van statushouders. Deze kosten blijven hoog waardoor er structureel moet worden bijgeraamd</w:t>
      </w:r>
      <w:r>
        <w:rPr>
          <w:sz w:val="24"/>
        </w:rPr>
        <w:t>.</w:t>
      </w:r>
    </w:p>
    <w:p w:rsidR="005B6590" w:rsidRPr="00466D64" w:rsidRDefault="005B6590" w:rsidP="00466D64">
      <w:pPr>
        <w:spacing w:line="312" w:lineRule="auto"/>
        <w:rPr>
          <w:sz w:val="24"/>
        </w:rPr>
      </w:pPr>
    </w:p>
    <w:p w:rsidR="00466D64" w:rsidRPr="005B6590" w:rsidRDefault="00466D64" w:rsidP="00466D64">
      <w:pPr>
        <w:spacing w:line="312" w:lineRule="auto"/>
        <w:rPr>
          <w:sz w:val="24"/>
          <w:u w:val="single"/>
        </w:rPr>
      </w:pPr>
      <w:r w:rsidRPr="005B6590">
        <w:rPr>
          <w:sz w:val="24"/>
          <w:u w:val="single"/>
        </w:rPr>
        <w:t>Minimabeleid € 20.000 -/- structureel t/m 2025</w:t>
      </w:r>
    </w:p>
    <w:p w:rsidR="00466D64" w:rsidRDefault="005B6590" w:rsidP="00466D64">
      <w:pPr>
        <w:spacing w:line="312" w:lineRule="auto"/>
        <w:rPr>
          <w:sz w:val="24"/>
        </w:rPr>
      </w:pPr>
      <w:r w:rsidRPr="005B6590">
        <w:rPr>
          <w:sz w:val="24"/>
        </w:rPr>
        <w:t>Door de gewijzigde Wet vereenvoudiging beslagvrije voet is er in sommige situaties geen ruimte meer om leenbijstand (bijzondere bijstand) af te lossen. De begrote inkomsten op dit onderdeel zullen daarom moeten worden bijgesteld, er worden minder baten ontvangen.</w:t>
      </w:r>
    </w:p>
    <w:p w:rsidR="00D2375D" w:rsidRDefault="00D2375D" w:rsidP="00466D64">
      <w:pPr>
        <w:spacing w:line="312" w:lineRule="auto"/>
        <w:rPr>
          <w:sz w:val="24"/>
          <w:u w:val="single"/>
        </w:rPr>
      </w:pPr>
    </w:p>
    <w:p w:rsidR="004C0DFC" w:rsidRDefault="004C0DFC" w:rsidP="00466D64">
      <w:pPr>
        <w:spacing w:line="312" w:lineRule="auto"/>
        <w:rPr>
          <w:sz w:val="24"/>
          <w:u w:val="single"/>
        </w:rPr>
      </w:pPr>
    </w:p>
    <w:p w:rsidR="00466D64" w:rsidRPr="0078231E" w:rsidRDefault="00466D64" w:rsidP="00466D64">
      <w:pPr>
        <w:spacing w:line="312" w:lineRule="auto"/>
        <w:rPr>
          <w:sz w:val="24"/>
          <w:u w:val="single"/>
        </w:rPr>
      </w:pPr>
      <w:bookmarkStart w:id="22" w:name="_GoBack"/>
      <w:bookmarkEnd w:id="22"/>
      <w:r w:rsidRPr="0078231E">
        <w:rPr>
          <w:sz w:val="24"/>
          <w:u w:val="single"/>
        </w:rPr>
        <w:t xml:space="preserve">Schuldhulpverlening € </w:t>
      </w:r>
      <w:r w:rsidR="005B6590" w:rsidRPr="0078231E">
        <w:rPr>
          <w:sz w:val="24"/>
          <w:u w:val="single"/>
        </w:rPr>
        <w:t>17</w:t>
      </w:r>
      <w:r w:rsidRPr="0078231E">
        <w:rPr>
          <w:sz w:val="24"/>
          <w:u w:val="single"/>
        </w:rPr>
        <w:t>.300 +/+ incidenteel</w:t>
      </w:r>
      <w:r w:rsidR="005B6590" w:rsidRPr="0078231E">
        <w:rPr>
          <w:sz w:val="24"/>
          <w:u w:val="single"/>
        </w:rPr>
        <w:t xml:space="preserve"> en € 4.000</w:t>
      </w:r>
      <w:r w:rsidR="0078231E" w:rsidRPr="0078231E">
        <w:rPr>
          <w:sz w:val="24"/>
          <w:u w:val="single"/>
        </w:rPr>
        <w:t xml:space="preserve"> +/+</w:t>
      </w:r>
      <w:r w:rsidR="005B6590" w:rsidRPr="0078231E">
        <w:rPr>
          <w:sz w:val="24"/>
          <w:u w:val="single"/>
        </w:rPr>
        <w:t xml:space="preserve"> structureel</w:t>
      </w:r>
    </w:p>
    <w:p w:rsidR="00466D64" w:rsidRPr="00466D64" w:rsidRDefault="005B6590" w:rsidP="00466D64">
      <w:pPr>
        <w:spacing w:line="312" w:lineRule="auto"/>
        <w:rPr>
          <w:sz w:val="24"/>
        </w:rPr>
      </w:pPr>
      <w:r w:rsidRPr="005B6590">
        <w:rPr>
          <w:sz w:val="24"/>
        </w:rPr>
        <w:t>Overheveling budget</w:t>
      </w:r>
      <w:r>
        <w:rPr>
          <w:sz w:val="24"/>
        </w:rPr>
        <w:t xml:space="preserve"> € 17.300 naar de BAR</w:t>
      </w:r>
      <w:r w:rsidRPr="005B6590">
        <w:rPr>
          <w:sz w:val="24"/>
        </w:rPr>
        <w:t xml:space="preserve"> ten behoeve van de inhuur projectleider die ingezet wordt ten behoeve van de kwaliteitsverbetering Schuldhulpverlening.</w:t>
      </w:r>
    </w:p>
    <w:p w:rsidR="00C8660F" w:rsidRPr="005B6590" w:rsidRDefault="00E964FA" w:rsidP="00466D64">
      <w:pPr>
        <w:spacing w:line="312" w:lineRule="auto"/>
        <w:rPr>
          <w:sz w:val="24"/>
        </w:rPr>
      </w:pPr>
      <w:r>
        <w:rPr>
          <w:sz w:val="24"/>
        </w:rPr>
        <w:t>Structurele</w:t>
      </w:r>
      <w:r w:rsidR="005B6590">
        <w:rPr>
          <w:sz w:val="24"/>
        </w:rPr>
        <w:t xml:space="preserve"> o</w:t>
      </w:r>
      <w:r w:rsidR="005B6590" w:rsidRPr="005B6590">
        <w:rPr>
          <w:sz w:val="24"/>
        </w:rPr>
        <w:t>verheveling budget</w:t>
      </w:r>
      <w:r w:rsidR="005B6590">
        <w:rPr>
          <w:sz w:val="24"/>
        </w:rPr>
        <w:t xml:space="preserve"> € 4.000)</w:t>
      </w:r>
      <w:r w:rsidR="005B6590" w:rsidRPr="005B6590">
        <w:rPr>
          <w:sz w:val="24"/>
        </w:rPr>
        <w:t xml:space="preserve"> ten behoeve van applicatie Str</w:t>
      </w:r>
      <w:r w:rsidR="0078231E">
        <w:rPr>
          <w:sz w:val="24"/>
        </w:rPr>
        <w:t>atech voor schuldhulpverlening m</w:t>
      </w:r>
      <w:r w:rsidR="005B6590" w:rsidRPr="005B6590">
        <w:rPr>
          <w:sz w:val="24"/>
        </w:rPr>
        <w:t>et als doel de wettelijke taak schuldhulpverlening uit te voeren en om managementinformatie aan te leveren. De huidige leverancier Centric houdt op met de bestaande applicatie te ondersteunen.</w:t>
      </w:r>
      <w:r w:rsidR="00EF7D84">
        <w:rPr>
          <w:sz w:val="24"/>
        </w:rPr>
        <w:t xml:space="preserve"> </w:t>
      </w:r>
      <w:r w:rsidR="00DA215F">
        <w:rPr>
          <w:sz w:val="24"/>
        </w:rPr>
        <w:t>(</w:t>
      </w:r>
      <w:r w:rsidR="00EF7D84" w:rsidRPr="00DA215F">
        <w:rPr>
          <w:i/>
          <w:sz w:val="24"/>
        </w:rPr>
        <w:t>Zie programma 1 BAR bijdrage)</w:t>
      </w:r>
    </w:p>
    <w:p w:rsidR="00C8660F" w:rsidRDefault="00C8660F" w:rsidP="00466D64">
      <w:pPr>
        <w:spacing w:line="312" w:lineRule="auto"/>
        <w:rPr>
          <w:sz w:val="24"/>
          <w:u w:val="single"/>
        </w:rPr>
      </w:pPr>
    </w:p>
    <w:p w:rsidR="00466D64" w:rsidRPr="00C8660F" w:rsidRDefault="00466D64" w:rsidP="00466D64">
      <w:pPr>
        <w:spacing w:line="312" w:lineRule="auto"/>
        <w:rPr>
          <w:sz w:val="24"/>
          <w:u w:val="single"/>
        </w:rPr>
      </w:pPr>
      <w:r w:rsidRPr="00C8660F">
        <w:rPr>
          <w:sz w:val="24"/>
          <w:u w:val="single"/>
        </w:rPr>
        <w:t>Opvang Oekraïners € 100.000 -/- incidenteel</w:t>
      </w:r>
    </w:p>
    <w:p w:rsidR="00466D64" w:rsidRDefault="00C8660F" w:rsidP="00466D64">
      <w:pPr>
        <w:spacing w:line="312" w:lineRule="auto"/>
        <w:rPr>
          <w:sz w:val="24"/>
        </w:rPr>
      </w:pPr>
      <w:r>
        <w:rPr>
          <w:sz w:val="24"/>
        </w:rPr>
        <w:t xml:space="preserve">Voor de opvang van vluchtelingen uit </w:t>
      </w:r>
      <w:r w:rsidR="00E964FA">
        <w:rPr>
          <w:sz w:val="24"/>
        </w:rPr>
        <w:t>Oekraïne</w:t>
      </w:r>
      <w:r>
        <w:rPr>
          <w:sz w:val="24"/>
        </w:rPr>
        <w:t xml:space="preserve"> zijn </w:t>
      </w:r>
      <w:r w:rsidR="00E964FA">
        <w:rPr>
          <w:sz w:val="24"/>
        </w:rPr>
        <w:t>financiële</w:t>
      </w:r>
      <w:r>
        <w:rPr>
          <w:sz w:val="24"/>
        </w:rPr>
        <w:t xml:space="preserve"> middelen nodig. De effecten van deze crisissituatie zijn nog niet te overzien. Voor de eerste incidentele uitgave heeft het college een noodbudget van € 100.000 beschikbaar ge</w:t>
      </w:r>
      <w:r w:rsidR="00EF7D84">
        <w:rPr>
          <w:sz w:val="24"/>
        </w:rPr>
        <w:t>maakt.</w:t>
      </w:r>
    </w:p>
    <w:p w:rsidR="009216E1" w:rsidRDefault="009216E1" w:rsidP="00466D64">
      <w:pPr>
        <w:spacing w:line="312" w:lineRule="auto"/>
        <w:rPr>
          <w:sz w:val="24"/>
          <w:u w:val="single"/>
        </w:rPr>
      </w:pPr>
    </w:p>
    <w:p w:rsidR="00466D64" w:rsidRPr="008C7ADE" w:rsidRDefault="00466D64" w:rsidP="00466D64">
      <w:pPr>
        <w:spacing w:line="312" w:lineRule="auto"/>
        <w:rPr>
          <w:sz w:val="24"/>
          <w:u w:val="single"/>
        </w:rPr>
      </w:pPr>
      <w:r w:rsidRPr="008C7ADE">
        <w:rPr>
          <w:sz w:val="24"/>
          <w:u w:val="single"/>
        </w:rPr>
        <w:t>ELIP € 10.900 -/- incidenteel</w:t>
      </w:r>
    </w:p>
    <w:p w:rsidR="00466D64" w:rsidRDefault="00D2375D" w:rsidP="00466D64">
      <w:pPr>
        <w:spacing w:line="312" w:lineRule="auto"/>
        <w:rPr>
          <w:sz w:val="24"/>
        </w:rPr>
      </w:pPr>
      <w:r w:rsidRPr="00D2375D">
        <w:rPr>
          <w:sz w:val="24"/>
        </w:rPr>
        <w:t>Voor de uitvoering van de ELIP-aanpak en het regionaal kwaliteitsconvenant is respectievelijk €13.</w:t>
      </w:r>
      <w:r w:rsidR="00442654">
        <w:rPr>
          <w:sz w:val="24"/>
        </w:rPr>
        <w:t>200</w:t>
      </w:r>
      <w:r w:rsidRPr="00D2375D">
        <w:rPr>
          <w:sz w:val="24"/>
        </w:rPr>
        <w:t xml:space="preserve"> en €4.000 beschikbaar gesteld. Van deze €</w:t>
      </w:r>
      <w:r w:rsidR="00E964FA">
        <w:rPr>
          <w:sz w:val="24"/>
        </w:rPr>
        <w:t xml:space="preserve"> </w:t>
      </w:r>
      <w:r w:rsidRPr="00D2375D">
        <w:rPr>
          <w:sz w:val="24"/>
        </w:rPr>
        <w:t>13.</w:t>
      </w:r>
      <w:r w:rsidR="00442654">
        <w:rPr>
          <w:sz w:val="24"/>
        </w:rPr>
        <w:t>200</w:t>
      </w:r>
      <w:r w:rsidRPr="00D2375D">
        <w:rPr>
          <w:sz w:val="24"/>
        </w:rPr>
        <w:t xml:space="preserve"> </w:t>
      </w:r>
      <w:r w:rsidR="00E964FA" w:rsidRPr="00D2375D">
        <w:rPr>
          <w:sz w:val="24"/>
        </w:rPr>
        <w:t xml:space="preserve">is </w:t>
      </w:r>
      <w:r w:rsidR="00E964FA">
        <w:rPr>
          <w:sz w:val="24"/>
        </w:rPr>
        <w:t xml:space="preserve">€ </w:t>
      </w:r>
      <w:r w:rsidRPr="00D2375D">
        <w:rPr>
          <w:sz w:val="24"/>
        </w:rPr>
        <w:t>6.</w:t>
      </w:r>
      <w:r w:rsidR="00442654">
        <w:rPr>
          <w:sz w:val="24"/>
        </w:rPr>
        <w:t xml:space="preserve">900 </w:t>
      </w:r>
      <w:r w:rsidRPr="00D2375D">
        <w:rPr>
          <w:sz w:val="24"/>
        </w:rPr>
        <w:t>bestemd voor instrumenten zoals taallessen, examens en tolken. Het overige deel zijn uitvoeringskosten</w:t>
      </w:r>
      <w:r w:rsidR="00EF7D84">
        <w:rPr>
          <w:sz w:val="24"/>
        </w:rPr>
        <w:t xml:space="preserve"> in de BAR organisatie. </w:t>
      </w:r>
    </w:p>
    <w:p w:rsidR="008C7ADE" w:rsidRPr="00466D64" w:rsidRDefault="008C7ADE" w:rsidP="00466D64">
      <w:pPr>
        <w:spacing w:line="312" w:lineRule="auto"/>
        <w:rPr>
          <w:sz w:val="24"/>
        </w:rPr>
      </w:pPr>
    </w:p>
    <w:p w:rsidR="00466D64" w:rsidRPr="00BB1A33" w:rsidRDefault="00466D64" w:rsidP="00466D64">
      <w:pPr>
        <w:spacing w:line="312" w:lineRule="auto"/>
        <w:rPr>
          <w:sz w:val="24"/>
          <w:u w:val="single"/>
        </w:rPr>
      </w:pPr>
      <w:r w:rsidRPr="00BB1A33">
        <w:rPr>
          <w:sz w:val="24"/>
          <w:u w:val="single"/>
        </w:rPr>
        <w:t>Mantelzorgwaardering o.a. Pluim € 7.500 -/- incidenteel</w:t>
      </w:r>
    </w:p>
    <w:p w:rsidR="00466D64" w:rsidRDefault="00BB1A33" w:rsidP="00466D64">
      <w:pPr>
        <w:spacing w:line="312" w:lineRule="auto"/>
        <w:rPr>
          <w:sz w:val="24"/>
        </w:rPr>
      </w:pPr>
      <w:r w:rsidRPr="00BB1A33">
        <w:rPr>
          <w:sz w:val="24"/>
        </w:rPr>
        <w:t>De gemeenteraad heeft eind 2021 ingestemd met de motie voor het ophogen van de Mantelzorgpluim van €</w:t>
      </w:r>
      <w:r>
        <w:rPr>
          <w:sz w:val="24"/>
        </w:rPr>
        <w:t xml:space="preserve"> 75</w:t>
      </w:r>
      <w:r w:rsidRPr="00BB1A33">
        <w:rPr>
          <w:sz w:val="24"/>
        </w:rPr>
        <w:t xml:space="preserve"> naar € 100. Dit betekent dat elke mantelzorger (die 3 maanden of langer mantelzorg verleend) een pluim kan krijgen. Door de ophoging van de pluim is er een verhoging v</w:t>
      </w:r>
      <w:r>
        <w:rPr>
          <w:sz w:val="24"/>
        </w:rPr>
        <w:t>an het budget nodig van € 7.500</w:t>
      </w:r>
    </w:p>
    <w:p w:rsidR="00BB1A33" w:rsidRPr="00466D64" w:rsidRDefault="00BB1A33" w:rsidP="00466D64">
      <w:pPr>
        <w:spacing w:line="312" w:lineRule="auto"/>
        <w:rPr>
          <w:sz w:val="24"/>
        </w:rPr>
      </w:pPr>
    </w:p>
    <w:p w:rsidR="00466D64" w:rsidRPr="00BB1A33" w:rsidRDefault="00466D64" w:rsidP="00466D64">
      <w:pPr>
        <w:spacing w:line="312" w:lineRule="auto"/>
        <w:rPr>
          <w:sz w:val="24"/>
          <w:u w:val="single"/>
        </w:rPr>
      </w:pPr>
      <w:r w:rsidRPr="00BB1A33">
        <w:rPr>
          <w:sz w:val="24"/>
          <w:u w:val="single"/>
        </w:rPr>
        <w:t>Ouderenwerk € 3.000 -/- incidenteel</w:t>
      </w:r>
    </w:p>
    <w:p w:rsidR="00466D64" w:rsidRDefault="00BB1A33" w:rsidP="00466D64">
      <w:pPr>
        <w:spacing w:line="312" w:lineRule="auto"/>
        <w:rPr>
          <w:sz w:val="24"/>
        </w:rPr>
      </w:pPr>
      <w:r w:rsidRPr="00BB1A33">
        <w:rPr>
          <w:sz w:val="24"/>
        </w:rPr>
        <w:t>De doorvertaling door sociale partners van de hogere overheidsbijdrage voor loonsverhoging in een hogere cao zal tot hogere uitgaven leiden voor gemeenten die contracten hebben met of subsidies verlenen aan zorg- en welzijnsaanbieders in het sociaal domein (Wmo en Jeugdzorg). Het betreft zowel maatwerk- als algemene voorzieningen zolang deze maar onder de Wmo of Jeugdwet vallen.</w:t>
      </w:r>
    </w:p>
    <w:p w:rsidR="005B6590" w:rsidRDefault="005B6590" w:rsidP="00466D64">
      <w:pPr>
        <w:spacing w:line="312" w:lineRule="auto"/>
        <w:rPr>
          <w:sz w:val="24"/>
          <w:u w:val="single"/>
        </w:rPr>
      </w:pPr>
    </w:p>
    <w:p w:rsidR="00466D64" w:rsidRPr="000A0BF0" w:rsidRDefault="00466D64" w:rsidP="00466D64">
      <w:pPr>
        <w:spacing w:line="312" w:lineRule="auto"/>
        <w:rPr>
          <w:sz w:val="24"/>
          <w:u w:val="single"/>
        </w:rPr>
      </w:pPr>
      <w:r w:rsidRPr="000A0BF0">
        <w:rPr>
          <w:sz w:val="24"/>
          <w:u w:val="single"/>
        </w:rPr>
        <w:t>Welzijnswerk, preventie zorg SWA € 4.500 incidenteel</w:t>
      </w:r>
    </w:p>
    <w:p w:rsidR="00BB1A33" w:rsidRDefault="000A0BF0" w:rsidP="00466D64">
      <w:pPr>
        <w:spacing w:line="312" w:lineRule="auto"/>
        <w:rPr>
          <w:sz w:val="24"/>
        </w:rPr>
      </w:pPr>
      <w:r>
        <w:rPr>
          <w:sz w:val="24"/>
        </w:rPr>
        <w:t>Zie toelichting onder ouderwerk</w:t>
      </w:r>
    </w:p>
    <w:p w:rsidR="00466D64" w:rsidRPr="00466D64" w:rsidRDefault="00466D64" w:rsidP="00466D64">
      <w:pPr>
        <w:spacing w:line="312" w:lineRule="auto"/>
        <w:rPr>
          <w:sz w:val="24"/>
        </w:rPr>
      </w:pPr>
    </w:p>
    <w:p w:rsidR="00DA215F" w:rsidRDefault="00DA215F" w:rsidP="00466D64">
      <w:pPr>
        <w:spacing w:line="312" w:lineRule="auto"/>
        <w:rPr>
          <w:sz w:val="24"/>
          <w:u w:val="single"/>
        </w:rPr>
      </w:pPr>
    </w:p>
    <w:p w:rsidR="00466D64" w:rsidRPr="000A0BF0" w:rsidRDefault="00466D64" w:rsidP="00466D64">
      <w:pPr>
        <w:spacing w:line="312" w:lineRule="auto"/>
        <w:rPr>
          <w:sz w:val="24"/>
          <w:u w:val="single"/>
        </w:rPr>
      </w:pPr>
      <w:r w:rsidRPr="000A0BF0">
        <w:rPr>
          <w:sz w:val="24"/>
          <w:u w:val="single"/>
        </w:rPr>
        <w:t>Volksgezondheid € 2.000 -/- incidenteel</w:t>
      </w:r>
    </w:p>
    <w:p w:rsidR="00466D64" w:rsidRDefault="000A0BF0" w:rsidP="00466D64">
      <w:pPr>
        <w:spacing w:line="312" w:lineRule="auto"/>
        <w:rPr>
          <w:sz w:val="24"/>
        </w:rPr>
      </w:pPr>
      <w:r>
        <w:rPr>
          <w:sz w:val="24"/>
        </w:rPr>
        <w:t xml:space="preserve">Zie toelichting </w:t>
      </w:r>
      <w:r w:rsidR="00E964FA">
        <w:rPr>
          <w:sz w:val="24"/>
        </w:rPr>
        <w:t>onder</w:t>
      </w:r>
      <w:r>
        <w:rPr>
          <w:sz w:val="24"/>
        </w:rPr>
        <w:t xml:space="preserve"> ouderenwerk</w:t>
      </w:r>
    </w:p>
    <w:p w:rsidR="000A0BF0" w:rsidRPr="00466D64" w:rsidRDefault="000A0BF0" w:rsidP="00466D64">
      <w:pPr>
        <w:spacing w:line="312" w:lineRule="auto"/>
        <w:rPr>
          <w:sz w:val="24"/>
        </w:rPr>
      </w:pPr>
    </w:p>
    <w:p w:rsidR="00466D64" w:rsidRPr="00BB1A33" w:rsidRDefault="00466D64" w:rsidP="00466D64">
      <w:pPr>
        <w:spacing w:line="312" w:lineRule="auto"/>
        <w:rPr>
          <w:sz w:val="24"/>
          <w:u w:val="single"/>
        </w:rPr>
      </w:pPr>
      <w:r w:rsidRPr="00BB1A33">
        <w:rPr>
          <w:sz w:val="24"/>
          <w:u w:val="single"/>
        </w:rPr>
        <w:t>Inzet in wijkteams € 245.000 +/+ structureel</w:t>
      </w:r>
    </w:p>
    <w:p w:rsidR="00BB1A33" w:rsidRPr="00BB1A33" w:rsidRDefault="00BB1A33" w:rsidP="00BB1A33">
      <w:pPr>
        <w:spacing w:line="312" w:lineRule="auto"/>
        <w:rPr>
          <w:i/>
          <w:sz w:val="24"/>
        </w:rPr>
      </w:pPr>
      <w:r w:rsidRPr="00BB1A33">
        <w:rPr>
          <w:i/>
          <w:sz w:val="24"/>
        </w:rPr>
        <w:t>Toegang</w:t>
      </w:r>
    </w:p>
    <w:p w:rsidR="00BB1A33" w:rsidRPr="00BB1A33" w:rsidRDefault="00BB1A33" w:rsidP="00BB1A33">
      <w:pPr>
        <w:spacing w:line="312" w:lineRule="auto"/>
        <w:rPr>
          <w:sz w:val="24"/>
        </w:rPr>
      </w:pPr>
      <w:r w:rsidRPr="00BB1A33">
        <w:rPr>
          <w:sz w:val="24"/>
        </w:rPr>
        <w:t xml:space="preserve">Het uitgangspunt van de vastgestelde Nota Integraal Beleid Sociaal domein is dat de komende jaren het accent van het wijkteam verschuift naar een netwerksamenwerking, het inzetten op hulpverlening en het voeren van casusregie. Tot 2022 was </w:t>
      </w:r>
      <w:r w:rsidR="00E964FA" w:rsidRPr="00BB1A33">
        <w:rPr>
          <w:sz w:val="24"/>
        </w:rPr>
        <w:t>indiceren/</w:t>
      </w:r>
      <w:r w:rsidRPr="00BB1A33">
        <w:rPr>
          <w:sz w:val="24"/>
        </w:rPr>
        <w:t xml:space="preserve"> toeleiden naar specialistische hulpverlening eveneens een taak van de wijkteams. Vanaf dit jaar heeft de gemeente een meer prominente rol bij de toegang en toeleiding naar specialistische hulpverlening ingenomen, hetgeen heeft geleid tot een scheiding van taken en rollen t.a.v. hulpverlenen en/of voeren van casusregie ten opzichte van indiceren. Om de taak van </w:t>
      </w:r>
      <w:r w:rsidR="00E964FA" w:rsidRPr="00BB1A33">
        <w:rPr>
          <w:sz w:val="24"/>
        </w:rPr>
        <w:t>toeleiding/</w:t>
      </w:r>
      <w:r w:rsidRPr="00BB1A33">
        <w:rPr>
          <w:sz w:val="24"/>
        </w:rPr>
        <w:t xml:space="preserve"> indiceren uit te kunnen voeren zijn wijkteammedewerkers Toegang in dienst gekomen van de BAR-organisatie, hetgeen vraagt om een structurele overheveling van het budget van de gemeentelijke begroting naar de BAR-organisatie. </w:t>
      </w:r>
    </w:p>
    <w:p w:rsidR="00BB1A33" w:rsidRPr="00BB1A33" w:rsidRDefault="00BB1A33" w:rsidP="00BB1A33">
      <w:pPr>
        <w:spacing w:line="312" w:lineRule="auto"/>
        <w:rPr>
          <w:sz w:val="24"/>
        </w:rPr>
      </w:pPr>
    </w:p>
    <w:p w:rsidR="00BB1A33" w:rsidRPr="00BB1A33" w:rsidRDefault="00BB1A33" w:rsidP="00BB1A33">
      <w:pPr>
        <w:spacing w:line="312" w:lineRule="auto"/>
        <w:rPr>
          <w:i/>
          <w:sz w:val="24"/>
        </w:rPr>
      </w:pPr>
      <w:r w:rsidRPr="00BB1A33">
        <w:rPr>
          <w:i/>
          <w:sz w:val="24"/>
        </w:rPr>
        <w:t>Zorg en Veilig</w:t>
      </w:r>
    </w:p>
    <w:p w:rsidR="00BB1A33" w:rsidRPr="00BB1A33" w:rsidRDefault="00BB1A33" w:rsidP="00BB1A33">
      <w:pPr>
        <w:spacing w:line="312" w:lineRule="auto"/>
        <w:rPr>
          <w:sz w:val="24"/>
        </w:rPr>
      </w:pPr>
      <w:r w:rsidRPr="00BB1A33">
        <w:rPr>
          <w:sz w:val="24"/>
        </w:rPr>
        <w:t xml:space="preserve">Vanaf 2022 is de gemeente verantwoordelijk geworden voor de intensief vrijwillige hulpverlening. De gemeente heeft deze extra taak overgedragen gekregen van Jeugdbescherming Rotterdam Rijnmond. In 2021 zijn voorbereidende werkzaamheden op de uitvoering van deze taken verricht. De feitelijke uitvoering vindt vanaf dit jaar plaats door de wijkteammedewerkers Zorg &amp; Veilig. Zij beschikken over specialistische kennis en kunde om veiligheidsvraagstukken op te kunnen pakken. Om de taak van </w:t>
      </w:r>
      <w:r w:rsidR="00E964FA" w:rsidRPr="00BB1A33">
        <w:rPr>
          <w:sz w:val="24"/>
        </w:rPr>
        <w:t>toeleiding/</w:t>
      </w:r>
      <w:r w:rsidRPr="00BB1A33">
        <w:rPr>
          <w:sz w:val="24"/>
        </w:rPr>
        <w:t xml:space="preserve"> indiceren uit te kunnen voeren zijn wijkteammedewerkers Toegang in dienst gekomen van de BAR-organisatie. Bekostiging van de inzet vindt o.a. plaats door het in mindering brengen van de bijdrage aan de GRJR (€ 20.000,-) en de inzet van beschikbaar gestelde DUVO-middelen (€ 30.000). Daarnaast vraagt het om een structurele overheveling van een gedeelte van het budget inzet wijkteams vanuit de gemeentelijke begroting naar de BAR-organisatie.</w:t>
      </w:r>
    </w:p>
    <w:p w:rsidR="00BB1A33" w:rsidRPr="00BB1A33" w:rsidRDefault="00BB1A33" w:rsidP="00BB1A33">
      <w:pPr>
        <w:spacing w:line="312" w:lineRule="auto"/>
        <w:rPr>
          <w:sz w:val="24"/>
        </w:rPr>
      </w:pPr>
    </w:p>
    <w:p w:rsidR="00BB1A33" w:rsidRPr="00BB1A33" w:rsidRDefault="00BB1A33" w:rsidP="00BB1A33">
      <w:pPr>
        <w:spacing w:line="312" w:lineRule="auto"/>
        <w:rPr>
          <w:i/>
          <w:sz w:val="24"/>
        </w:rPr>
      </w:pPr>
      <w:r w:rsidRPr="00BB1A33">
        <w:rPr>
          <w:i/>
          <w:sz w:val="24"/>
        </w:rPr>
        <w:t>Proces &amp; Kwaliteit</w:t>
      </w:r>
    </w:p>
    <w:p w:rsidR="00BB1A33" w:rsidRPr="00BB1A33" w:rsidRDefault="00BB1A33" w:rsidP="00BB1A33">
      <w:pPr>
        <w:spacing w:line="312" w:lineRule="auto"/>
        <w:rPr>
          <w:sz w:val="24"/>
        </w:rPr>
      </w:pPr>
      <w:r w:rsidRPr="00BB1A33">
        <w:rPr>
          <w:sz w:val="24"/>
        </w:rPr>
        <w:t>Samen met de kwaliteitsmedewerker vormt de wijkteammedewerker Proces &amp; Kwaliteit de verbinding tussen enerzijds de uitvoering en anderzijds beleid en contractmanagement. De wijkteammedewerker adviseert over toepassingen van beleid en zorgt voor een eenduidige communicatie naar de wijkteammedewerkers Preventie &amp; Ondersteuning, Zorg&amp;Veilig en Toegang. Tevens stelt de wijkteammadewerker Proces &amp; Kwaliteit werkinstructies op, evalueert en herijkt deze indien van toepassing. Vanwege de aanpassing van het takenpakket van gedragsdeskundigen en de overdracht naar de wijkteammedewerker Proces &amp; Kwaliteit en vanwege de uitbreiding van het aantal taken (o.a. intensief vrijwillige jeugdhulp) is inzet nodig om deze taken uit te voeren. Om deze taak uit te kunnen voeren is een wijkteammedewerker Proces &amp; Kwaliteit in dienst gekomen van de BAR-organisatie, hetgeen vraagt om een structurele overheveling van een gedeelte van het budget van de inzet wijkteams vanuit de gemeentelijke begroting naar de BAR-organisatie.</w:t>
      </w:r>
    </w:p>
    <w:p w:rsidR="00BB1A33" w:rsidRPr="00BB1A33" w:rsidRDefault="00BB1A33" w:rsidP="00BB1A33">
      <w:pPr>
        <w:spacing w:line="312" w:lineRule="auto"/>
        <w:rPr>
          <w:sz w:val="24"/>
        </w:rPr>
      </w:pPr>
    </w:p>
    <w:p w:rsidR="00BB1A33" w:rsidRPr="00DA215F" w:rsidRDefault="00BB1A33" w:rsidP="00BB1A33">
      <w:pPr>
        <w:spacing w:line="312" w:lineRule="auto"/>
        <w:rPr>
          <w:i/>
          <w:sz w:val="24"/>
        </w:rPr>
      </w:pPr>
      <w:r w:rsidRPr="00BB1A33">
        <w:rPr>
          <w:sz w:val="24"/>
        </w:rPr>
        <w:t>Samenvattend gaat het in totaal om een bedrag van € 245.000,- dat van de gemeentelijke begroting van het budget inzet wijkteams</w:t>
      </w:r>
      <w:r w:rsidR="00193327">
        <w:rPr>
          <w:sz w:val="24"/>
        </w:rPr>
        <w:t xml:space="preserve"> </w:t>
      </w:r>
      <w:r w:rsidRPr="00BB1A33">
        <w:rPr>
          <w:sz w:val="24"/>
        </w:rPr>
        <w:t>wordt overg</w:t>
      </w:r>
      <w:r>
        <w:rPr>
          <w:sz w:val="24"/>
        </w:rPr>
        <w:t>eheveld naar de BAR-organisa</w:t>
      </w:r>
      <w:r w:rsidR="00D11C3A">
        <w:rPr>
          <w:sz w:val="24"/>
        </w:rPr>
        <w:t>tie</w:t>
      </w:r>
      <w:r w:rsidR="00DA215F">
        <w:rPr>
          <w:sz w:val="24"/>
        </w:rPr>
        <w:t>.</w:t>
      </w:r>
      <w:r w:rsidR="00D11C3A">
        <w:rPr>
          <w:sz w:val="24"/>
        </w:rPr>
        <w:t xml:space="preserve"> </w:t>
      </w:r>
      <w:r w:rsidR="00D11C3A" w:rsidRPr="00DA215F">
        <w:rPr>
          <w:i/>
          <w:sz w:val="24"/>
        </w:rPr>
        <w:t>(Zie programma 1 BAR bijdrage)</w:t>
      </w:r>
    </w:p>
    <w:p w:rsidR="00BB1A33" w:rsidRPr="00BB1A33" w:rsidRDefault="00BB1A33" w:rsidP="00BB1A33">
      <w:pPr>
        <w:spacing w:line="312" w:lineRule="auto"/>
        <w:rPr>
          <w:sz w:val="24"/>
        </w:rPr>
      </w:pPr>
    </w:p>
    <w:p w:rsidR="00BB1A33" w:rsidRPr="00BB1A33" w:rsidRDefault="00BB1A33" w:rsidP="00BB1A33">
      <w:pPr>
        <w:spacing w:line="312" w:lineRule="auto"/>
        <w:rPr>
          <w:i/>
          <w:sz w:val="24"/>
        </w:rPr>
      </w:pPr>
      <w:r w:rsidRPr="00BB1A33">
        <w:rPr>
          <w:i/>
          <w:sz w:val="24"/>
        </w:rPr>
        <w:t xml:space="preserve">CAO Stijging </w:t>
      </w:r>
    </w:p>
    <w:p w:rsidR="00BB1A33" w:rsidRPr="00BB1A33" w:rsidRDefault="00BB1A33" w:rsidP="00BB1A33">
      <w:pPr>
        <w:spacing w:line="312" w:lineRule="auto"/>
        <w:rPr>
          <w:sz w:val="24"/>
        </w:rPr>
      </w:pPr>
      <w:r w:rsidRPr="00BB1A33">
        <w:rPr>
          <w:sz w:val="24"/>
        </w:rPr>
        <w:t xml:space="preserve">Het begrootte bedrag van 2021 was leidend voor het uitvoeren van de aanbesteding voor het leveren van jeugdhulpverlening en maatschappelijke ondersteuning in de wijkteams. Inmiddels zijn de overeenkomsten ondertekend en per 1-1-2022 ingegaan. In de overeenkomst is de bepaling opgenomen dat de tariefopbouw (fte-prijs) gedurende de looptijd van de overeenkomst vaststaat en dat de kosten jaarlijks de stijging volgen van de voor Opdrachtnemer relevante CAO lonen. </w:t>
      </w:r>
    </w:p>
    <w:p w:rsidR="00BB1A33" w:rsidRDefault="00BB1A33" w:rsidP="00BB1A33">
      <w:pPr>
        <w:spacing w:line="312" w:lineRule="auto"/>
        <w:rPr>
          <w:sz w:val="24"/>
        </w:rPr>
      </w:pPr>
      <w:r w:rsidRPr="00BB1A33">
        <w:rPr>
          <w:sz w:val="24"/>
        </w:rPr>
        <w:t>Er zijn 5 verschillende organisaties gecontracteerd, waarbij sprake is van 4 verschillende CAO’s te weten CAO Jeugdzorg, CAO GGz, CAO Sociaal Werk en CAO Gehandicaptenzorg. De CAO’s hadden een looptijd tot juli, oktober of december 2021. Voor de CAO’s GGZ en Sociaal Werk is inmiddels een akkoord bereikt. Ten aanzien van de CAO Gehandicaptenzorg en Jeugdzorg worden nog onderhandelingen gevoerd.</w:t>
      </w:r>
      <w:r>
        <w:rPr>
          <w:sz w:val="24"/>
        </w:rPr>
        <w:t xml:space="preserve"> </w:t>
      </w:r>
      <w:r w:rsidRPr="00BB1A33">
        <w:rPr>
          <w:sz w:val="24"/>
        </w:rPr>
        <w:t>De stijging in de kosten, ten aanzien van de aanpassingen v</w:t>
      </w:r>
      <w:r>
        <w:rPr>
          <w:sz w:val="24"/>
        </w:rPr>
        <w:t>an de CAO’s, zal bij de 2e tussenrapportage</w:t>
      </w:r>
      <w:r w:rsidRPr="00BB1A33">
        <w:rPr>
          <w:sz w:val="24"/>
        </w:rPr>
        <w:t xml:space="preserve"> in beeld worden gebracht.</w:t>
      </w:r>
    </w:p>
    <w:p w:rsidR="00466D64" w:rsidRPr="00466D64" w:rsidRDefault="00466D64" w:rsidP="00466D64">
      <w:pPr>
        <w:spacing w:line="312" w:lineRule="auto"/>
        <w:rPr>
          <w:sz w:val="24"/>
        </w:rPr>
      </w:pPr>
    </w:p>
    <w:p w:rsidR="00466D64" w:rsidRPr="00BB1A33" w:rsidRDefault="00466D64" w:rsidP="00466D64">
      <w:pPr>
        <w:spacing w:line="312" w:lineRule="auto"/>
        <w:rPr>
          <w:sz w:val="24"/>
          <w:u w:val="single"/>
        </w:rPr>
      </w:pPr>
      <w:r w:rsidRPr="00BB1A33">
        <w:rPr>
          <w:sz w:val="24"/>
          <w:u w:val="single"/>
        </w:rPr>
        <w:t>Specialistische jeugdvoorzieningen in natura € 50.000 +/+ structureel</w:t>
      </w:r>
    </w:p>
    <w:p w:rsidR="00BB1A33" w:rsidRPr="00BB1A33" w:rsidRDefault="00BB1A33" w:rsidP="00BB1A33">
      <w:pPr>
        <w:spacing w:line="312" w:lineRule="auto"/>
        <w:rPr>
          <w:sz w:val="24"/>
        </w:rPr>
      </w:pPr>
      <w:r w:rsidRPr="00BB1A33">
        <w:rPr>
          <w:sz w:val="24"/>
        </w:rPr>
        <w:t>Vanaf 2022 is de gemeente verantwoordelijk geworden voor de intensief vrijwillige hulpverlening. De gemeente heeft deze extra taak overgedragen gekregen van Jeugdbescherming Rotterdam Rijnmond. In 2021 zijn voorbereidende werkzaamheden op de uitvoering van deze taken verricht. De feitelijke uitvoering vindt vanaf dit jaar plaats door de wijkteammedewerkers Zorg &amp; Veilig. Zij beschikken over specialistische kennis en kunde om veiligheidsvraagstukken op te kunnen pakken. Om de taak van intensief vrijwillige hulpverlening uit te kunnen voeren zijn wijkteammedewerkers Zorg en Veilig in dienst gekomen van de BAR-organisatie. Bekostiging van de inzet vindt o.a. plaats door een gedeelte van het budget van de inzet wijkteams structureel over te hevelen van de gemeentelijke begroting naar de BAR-organisatie. Daarnaast wordt een be</w:t>
      </w:r>
      <w:r w:rsidR="000A0BF0">
        <w:rPr>
          <w:sz w:val="24"/>
        </w:rPr>
        <w:t>drag van € 20.000</w:t>
      </w:r>
      <w:r w:rsidRPr="00BB1A33">
        <w:rPr>
          <w:sz w:val="24"/>
        </w:rPr>
        <w:t xml:space="preserve"> (het in mindering brengen van de bijdrage aan de GRJR) en een bedrag van € 30.000 (beschikbaar gestelde DUVO-middelen) overgeheveld van het budget van de gemeentelijke begroting naar de BAR-organisatie.</w:t>
      </w:r>
    </w:p>
    <w:p w:rsidR="00BB1A33" w:rsidRPr="00BB1A33" w:rsidRDefault="00BB1A33" w:rsidP="00BB1A33">
      <w:pPr>
        <w:spacing w:line="312" w:lineRule="auto"/>
        <w:rPr>
          <w:sz w:val="24"/>
        </w:rPr>
      </w:pPr>
    </w:p>
    <w:p w:rsidR="00BB1A33" w:rsidRDefault="00BB1A33" w:rsidP="00BB1A33">
      <w:pPr>
        <w:spacing w:line="312" w:lineRule="auto"/>
        <w:rPr>
          <w:sz w:val="24"/>
        </w:rPr>
      </w:pPr>
      <w:r w:rsidRPr="00BB1A33">
        <w:rPr>
          <w:sz w:val="24"/>
        </w:rPr>
        <w:t xml:space="preserve">In totaal gaat </w:t>
      </w:r>
      <w:r w:rsidR="00E964FA">
        <w:rPr>
          <w:sz w:val="24"/>
        </w:rPr>
        <w:t>het om een bedrag van € 50.000</w:t>
      </w:r>
      <w:r w:rsidRPr="00BB1A33">
        <w:rPr>
          <w:sz w:val="24"/>
        </w:rPr>
        <w:t xml:space="preserve"> dat structureel van de gemeentelijke begroting vanuit specialistische jeugdhulp wordt overgeheveld naar de BAR-organisatie</w:t>
      </w:r>
      <w:r w:rsidR="00D11C3A">
        <w:rPr>
          <w:sz w:val="24"/>
        </w:rPr>
        <w:t xml:space="preserve">. </w:t>
      </w:r>
      <w:r w:rsidR="00D11C3A" w:rsidRPr="00DA215F">
        <w:rPr>
          <w:i/>
          <w:sz w:val="24"/>
        </w:rPr>
        <w:t>(Zie programma 1 BAR bijdrage)</w:t>
      </w:r>
    </w:p>
    <w:p w:rsidR="00466D64" w:rsidRPr="00466D64" w:rsidRDefault="00466D64" w:rsidP="00466D64">
      <w:pPr>
        <w:spacing w:line="312" w:lineRule="auto"/>
        <w:rPr>
          <w:sz w:val="24"/>
        </w:rPr>
      </w:pPr>
    </w:p>
    <w:p w:rsidR="00466D64" w:rsidRPr="000A0BF0" w:rsidRDefault="00466D64" w:rsidP="000A0BF0">
      <w:pPr>
        <w:spacing w:line="312" w:lineRule="auto"/>
        <w:rPr>
          <w:sz w:val="16"/>
          <w:szCs w:val="16"/>
          <w:u w:val="single"/>
        </w:rPr>
      </w:pPr>
      <w:r w:rsidRPr="000A0BF0">
        <w:rPr>
          <w:sz w:val="24"/>
          <w:u w:val="single"/>
        </w:rPr>
        <w:t>Medisch Centrum Rijsdijk € 29.400 -/- structureel</w:t>
      </w:r>
      <w:r w:rsidR="000A0BF0" w:rsidRPr="000A0BF0">
        <w:rPr>
          <w:sz w:val="24"/>
          <w:u w:val="single"/>
        </w:rPr>
        <w:t xml:space="preserve"> baten en lasten</w:t>
      </w:r>
      <w:r w:rsidRPr="000A0BF0">
        <w:rPr>
          <w:sz w:val="24"/>
          <w:u w:val="single"/>
        </w:rPr>
        <w:t xml:space="preserve"> </w:t>
      </w:r>
      <w:r w:rsidRPr="000A0BF0">
        <w:rPr>
          <w:sz w:val="16"/>
          <w:szCs w:val="16"/>
          <w:u w:val="single"/>
        </w:rPr>
        <w:t>(2023 € 33.000 -/-, 2024 € 36.800 -/-</w:t>
      </w:r>
      <w:r w:rsidR="00E964FA" w:rsidRPr="000A0BF0">
        <w:rPr>
          <w:sz w:val="16"/>
          <w:szCs w:val="16"/>
          <w:u w:val="single"/>
        </w:rPr>
        <w:t>, 2025</w:t>
      </w:r>
      <w:r w:rsidRPr="000A0BF0">
        <w:rPr>
          <w:sz w:val="16"/>
          <w:szCs w:val="16"/>
          <w:u w:val="single"/>
        </w:rPr>
        <w:t xml:space="preserve"> en 2026 € 40.500 -/-)</w:t>
      </w:r>
    </w:p>
    <w:p w:rsidR="00466D64" w:rsidRPr="000A0BF0" w:rsidRDefault="000A0BF0" w:rsidP="000A0BF0">
      <w:pPr>
        <w:spacing w:line="312" w:lineRule="auto"/>
        <w:rPr>
          <w:sz w:val="24"/>
        </w:rPr>
      </w:pPr>
      <w:r w:rsidRPr="000A0BF0">
        <w:rPr>
          <w:sz w:val="24"/>
        </w:rPr>
        <w:t xml:space="preserve">Per 1 juni 2021 is de huur </w:t>
      </w:r>
      <w:r w:rsidR="00E964FA" w:rsidRPr="000A0BF0">
        <w:rPr>
          <w:sz w:val="24"/>
        </w:rPr>
        <w:t>beëindigd</w:t>
      </w:r>
      <w:r>
        <w:rPr>
          <w:sz w:val="24"/>
        </w:rPr>
        <w:t xml:space="preserve"> en vervallen zowel de huurlasten als de huurinkomsten.</w:t>
      </w:r>
    </w:p>
    <w:p w:rsidR="0091797A" w:rsidRPr="00515BEE" w:rsidRDefault="0091797A" w:rsidP="00515BEE">
      <w:pPr>
        <w:spacing w:line="312" w:lineRule="auto"/>
        <w:rPr>
          <w:sz w:val="24"/>
          <w:highlight w:val="yellow"/>
        </w:rPr>
      </w:pPr>
    </w:p>
    <w:p w:rsidR="00135EDC" w:rsidRDefault="00135EDC" w:rsidP="00456B88">
      <w:pPr>
        <w:spacing w:line="280" w:lineRule="atLeast"/>
        <w:contextualSpacing/>
        <w:rPr>
          <w:rFonts w:eastAsia="Times New Roman"/>
          <w:b/>
          <w:sz w:val="24"/>
          <w:lang w:eastAsia="nl-NL"/>
        </w:rPr>
      </w:pPr>
    </w:p>
    <w:p w:rsidR="00682BCD" w:rsidRDefault="00682BCD" w:rsidP="00456B88">
      <w:pPr>
        <w:spacing w:line="280" w:lineRule="atLeast"/>
        <w:contextualSpacing/>
        <w:rPr>
          <w:rFonts w:eastAsia="Times New Roman"/>
          <w:b/>
          <w:sz w:val="24"/>
          <w:lang w:eastAsia="nl-NL"/>
        </w:rPr>
      </w:pPr>
      <w:r w:rsidRPr="005E07BC">
        <w:rPr>
          <w:rFonts w:eastAsia="Times New Roman"/>
          <w:b/>
          <w:sz w:val="24"/>
          <w:lang w:eastAsia="nl-NL"/>
        </w:rPr>
        <w:t>NIET ONDER DE PROGRAMMA’S VALLENDE BATEN EN LASTEN</w:t>
      </w:r>
    </w:p>
    <w:p w:rsidR="00AC60A2" w:rsidRDefault="00AC60A2" w:rsidP="00456B88">
      <w:pPr>
        <w:spacing w:line="280" w:lineRule="atLeast"/>
        <w:contextualSpacing/>
        <w:rPr>
          <w:rFonts w:eastAsia="Times New Roman"/>
          <w:b/>
          <w:sz w:val="24"/>
          <w:lang w:eastAsia="nl-NL"/>
        </w:rPr>
      </w:pPr>
    </w:p>
    <w:p w:rsidR="00135EDC" w:rsidRPr="004E5BD0" w:rsidRDefault="00135EDC" w:rsidP="00135EDC">
      <w:pPr>
        <w:spacing w:line="312" w:lineRule="auto"/>
        <w:contextualSpacing/>
        <w:rPr>
          <w:sz w:val="24"/>
          <w:u w:val="single"/>
        </w:rPr>
      </w:pPr>
      <w:r w:rsidRPr="004E5BD0">
        <w:rPr>
          <w:sz w:val="24"/>
          <w:u w:val="single"/>
        </w:rPr>
        <w:t>Bijdrage BAR (overhead)</w:t>
      </w:r>
    </w:p>
    <w:p w:rsidR="00135EDC" w:rsidRDefault="00135EDC" w:rsidP="00135EDC">
      <w:pPr>
        <w:spacing w:line="280" w:lineRule="atLeast"/>
        <w:contextualSpacing/>
        <w:rPr>
          <w:rFonts w:eastAsia="Times New Roman"/>
          <w:b/>
          <w:sz w:val="24"/>
          <w:lang w:eastAsia="nl-NL"/>
        </w:rPr>
      </w:pPr>
      <w:r w:rsidRPr="00DD4261">
        <w:rPr>
          <w:sz w:val="24"/>
        </w:rPr>
        <w:t>Zie toelichting programma Openbare Orde en Veiligheid &amp; Algemeen Bestuur bijdrage BAR</w:t>
      </w:r>
    </w:p>
    <w:p w:rsidR="00135EDC" w:rsidRPr="005E07BC" w:rsidRDefault="00135EDC" w:rsidP="00456B88">
      <w:pPr>
        <w:spacing w:line="280" w:lineRule="atLeast"/>
        <w:contextualSpacing/>
        <w:rPr>
          <w:rFonts w:eastAsia="Times New Roman"/>
          <w:b/>
          <w:sz w:val="24"/>
          <w:lang w:eastAsia="nl-NL"/>
        </w:rPr>
      </w:pPr>
    </w:p>
    <w:p w:rsidR="00D33ECA" w:rsidRPr="00D33ECA" w:rsidRDefault="00D33ECA" w:rsidP="00864C66">
      <w:pPr>
        <w:spacing w:line="312" w:lineRule="auto"/>
        <w:rPr>
          <w:rFonts w:eastAsia="Times New Roman"/>
          <w:color w:val="000000"/>
          <w:sz w:val="16"/>
          <w:szCs w:val="16"/>
          <w:u w:val="single"/>
          <w:lang w:eastAsia="nl-NL"/>
        </w:rPr>
      </w:pPr>
      <w:r w:rsidRPr="00D33ECA">
        <w:rPr>
          <w:rFonts w:eastAsia="Times New Roman"/>
          <w:color w:val="000000"/>
          <w:sz w:val="24"/>
          <w:u w:val="single"/>
          <w:lang w:eastAsia="nl-NL"/>
        </w:rPr>
        <w:t xml:space="preserve">Algemene uitkering € 3.052.000 +/+ structureel </w:t>
      </w:r>
      <w:r w:rsidRPr="00D33ECA">
        <w:rPr>
          <w:rFonts w:eastAsia="Times New Roman"/>
          <w:color w:val="000000"/>
          <w:sz w:val="16"/>
          <w:szCs w:val="16"/>
          <w:u w:val="single"/>
          <w:lang w:eastAsia="nl-NL"/>
        </w:rPr>
        <w:t xml:space="preserve">(2023 € 1.208.000 +/+, 2024 € 1.209.000 +/+, </w:t>
      </w:r>
    </w:p>
    <w:p w:rsidR="00864C66" w:rsidRPr="00D33ECA" w:rsidRDefault="00D33ECA" w:rsidP="00864C66">
      <w:pPr>
        <w:spacing w:line="312" w:lineRule="auto"/>
        <w:rPr>
          <w:rFonts w:eastAsia="Times New Roman"/>
          <w:color w:val="000000"/>
          <w:sz w:val="24"/>
          <w:u w:val="single"/>
          <w:lang w:eastAsia="nl-NL"/>
        </w:rPr>
      </w:pPr>
      <w:r w:rsidRPr="00D33ECA">
        <w:rPr>
          <w:rFonts w:eastAsia="Times New Roman"/>
          <w:color w:val="000000"/>
          <w:sz w:val="16"/>
          <w:szCs w:val="16"/>
          <w:u w:val="single"/>
          <w:lang w:eastAsia="nl-NL"/>
        </w:rPr>
        <w:t>2025 € 1.346.000 +/+, 2026 € 1.452.000 +/+)</w:t>
      </w:r>
    </w:p>
    <w:p w:rsidR="001C53BF" w:rsidRDefault="00D33ECA" w:rsidP="00D33ECA">
      <w:pPr>
        <w:spacing w:line="312" w:lineRule="auto"/>
        <w:rPr>
          <w:rFonts w:eastAsia="Times New Roman"/>
          <w:color w:val="000000"/>
          <w:sz w:val="24"/>
          <w:lang w:eastAsia="nl-NL"/>
        </w:rPr>
      </w:pPr>
      <w:r>
        <w:rPr>
          <w:rFonts w:eastAsia="Times New Roman"/>
          <w:color w:val="000000"/>
          <w:sz w:val="24"/>
          <w:lang w:eastAsia="nl-NL"/>
        </w:rPr>
        <w:t>V</w:t>
      </w:r>
      <w:r w:rsidRPr="00D33ECA">
        <w:rPr>
          <w:rFonts w:eastAsia="Times New Roman"/>
          <w:color w:val="000000"/>
          <w:sz w:val="24"/>
          <w:lang w:eastAsia="nl-NL"/>
        </w:rPr>
        <w:t>anuit de septembercirculaire gemeentefonds 2021</w:t>
      </w:r>
      <w:r>
        <w:rPr>
          <w:rFonts w:eastAsia="Times New Roman"/>
          <w:color w:val="000000"/>
          <w:sz w:val="24"/>
          <w:lang w:eastAsia="nl-NL"/>
        </w:rPr>
        <w:t xml:space="preserve"> wordt</w:t>
      </w:r>
      <w:r w:rsidRPr="00D33ECA">
        <w:rPr>
          <w:rFonts w:eastAsia="Times New Roman"/>
          <w:color w:val="000000"/>
          <w:sz w:val="24"/>
          <w:lang w:eastAsia="nl-NL"/>
        </w:rPr>
        <w:t xml:space="preserve"> volgens Raadsinfo</w:t>
      </w:r>
      <w:r>
        <w:rPr>
          <w:rFonts w:eastAsia="Times New Roman"/>
          <w:color w:val="000000"/>
          <w:sz w:val="24"/>
          <w:lang w:eastAsia="nl-NL"/>
        </w:rPr>
        <w:t>rmatiebrief van 12 oktober 2021 € 2.769.000 bijgeraamd.</w:t>
      </w:r>
      <w:r w:rsidRPr="00D33ECA">
        <w:rPr>
          <w:rFonts w:eastAsia="Times New Roman"/>
          <w:color w:val="000000"/>
          <w:sz w:val="24"/>
          <w:lang w:eastAsia="nl-NL"/>
        </w:rPr>
        <w:t xml:space="preserve"> </w:t>
      </w:r>
      <w:r>
        <w:rPr>
          <w:rFonts w:eastAsia="Times New Roman"/>
          <w:color w:val="000000"/>
          <w:sz w:val="24"/>
          <w:lang w:eastAsia="nl-NL"/>
        </w:rPr>
        <w:t>V</w:t>
      </w:r>
      <w:r w:rsidRPr="00D33ECA">
        <w:rPr>
          <w:rFonts w:eastAsia="Times New Roman"/>
          <w:color w:val="000000"/>
          <w:sz w:val="24"/>
          <w:lang w:eastAsia="nl-NL"/>
        </w:rPr>
        <w:t xml:space="preserve">anuit de decembercirculaire gemeentefonds 2021 </w:t>
      </w:r>
      <w:r>
        <w:rPr>
          <w:rFonts w:eastAsia="Times New Roman"/>
          <w:color w:val="000000"/>
          <w:sz w:val="24"/>
          <w:lang w:eastAsia="nl-NL"/>
        </w:rPr>
        <w:t xml:space="preserve">wordt € 283.000 bijgeraamd, zie </w:t>
      </w:r>
      <w:r w:rsidR="00E964FA">
        <w:rPr>
          <w:rFonts w:eastAsia="Times New Roman"/>
          <w:color w:val="000000"/>
          <w:sz w:val="24"/>
          <w:lang w:eastAsia="nl-NL"/>
        </w:rPr>
        <w:t xml:space="preserve">hiervoor </w:t>
      </w:r>
      <w:r w:rsidR="00E964FA" w:rsidRPr="00D33ECA">
        <w:rPr>
          <w:rFonts w:eastAsia="Times New Roman"/>
          <w:color w:val="000000"/>
          <w:sz w:val="24"/>
          <w:lang w:eastAsia="nl-NL"/>
        </w:rPr>
        <w:t>Raadsinformatiebrief</w:t>
      </w:r>
      <w:r>
        <w:rPr>
          <w:rFonts w:eastAsia="Times New Roman"/>
          <w:color w:val="000000"/>
          <w:sz w:val="24"/>
          <w:lang w:eastAsia="nl-NL"/>
        </w:rPr>
        <w:t xml:space="preserve"> van</w:t>
      </w:r>
      <w:r w:rsidRPr="00D33ECA">
        <w:rPr>
          <w:rFonts w:eastAsia="Times New Roman"/>
          <w:color w:val="000000"/>
          <w:sz w:val="24"/>
          <w:lang w:eastAsia="nl-NL"/>
        </w:rPr>
        <w:t xml:space="preserve"> 18 januari 2022.</w:t>
      </w:r>
    </w:p>
    <w:p w:rsidR="004120A9" w:rsidRPr="00D33ECA" w:rsidRDefault="004120A9" w:rsidP="00D33ECA">
      <w:pPr>
        <w:spacing w:line="312" w:lineRule="auto"/>
        <w:rPr>
          <w:rFonts w:eastAsia="Times New Roman"/>
          <w:color w:val="000000"/>
          <w:sz w:val="24"/>
          <w:lang w:eastAsia="nl-NL"/>
        </w:rPr>
      </w:pPr>
    </w:p>
    <w:p w:rsidR="00864C66" w:rsidRPr="00BA7AA4" w:rsidRDefault="00BA7AA4" w:rsidP="00864C66">
      <w:pPr>
        <w:spacing w:line="312" w:lineRule="auto"/>
        <w:rPr>
          <w:rFonts w:eastAsia="Times New Roman"/>
          <w:color w:val="000000"/>
          <w:sz w:val="24"/>
          <w:u w:val="single"/>
          <w:lang w:eastAsia="nl-NL"/>
        </w:rPr>
      </w:pPr>
      <w:r w:rsidRPr="00BA7AA4">
        <w:rPr>
          <w:rFonts w:eastAsia="Times New Roman"/>
          <w:color w:val="000000"/>
          <w:sz w:val="24"/>
          <w:u w:val="single"/>
          <w:lang w:eastAsia="nl-NL"/>
        </w:rPr>
        <w:t>Algemene uitkering € 1.453.200 -/- incidenteel</w:t>
      </w:r>
    </w:p>
    <w:p w:rsidR="00BA7AA4" w:rsidRPr="000618C7" w:rsidRDefault="00BA7AA4" w:rsidP="00864C66">
      <w:pPr>
        <w:spacing w:line="312" w:lineRule="auto"/>
        <w:rPr>
          <w:rFonts w:eastAsia="Times New Roman"/>
          <w:color w:val="000000"/>
          <w:sz w:val="24"/>
          <w:lang w:eastAsia="nl-NL"/>
        </w:rPr>
      </w:pPr>
      <w:r w:rsidRPr="00BA7AA4">
        <w:rPr>
          <w:rFonts w:eastAsia="Times New Roman"/>
          <w:color w:val="000000"/>
          <w:sz w:val="24"/>
          <w:lang w:eastAsia="nl-NL"/>
        </w:rPr>
        <w:t>Betreft aframen stelpost Jeugd 2022 omdat deze definitief en incidenteel is vastgesteld voor 2022 in de septembercirculaire van het gemeentefonds 2021. Zie Raadsinformatiebrief van 12 oktober 2021.</w:t>
      </w:r>
    </w:p>
    <w:p w:rsidR="00864C66" w:rsidRPr="001E064A" w:rsidRDefault="00864C66" w:rsidP="00456B88">
      <w:pPr>
        <w:spacing w:line="280" w:lineRule="atLeast"/>
        <w:contextualSpacing/>
        <w:rPr>
          <w:rFonts w:eastAsia="Times New Roman"/>
          <w:b/>
          <w:lang w:eastAsia="nl-NL"/>
        </w:rPr>
      </w:pPr>
    </w:p>
    <w:p w:rsidR="001E064A" w:rsidRPr="004B7012" w:rsidRDefault="00E64845" w:rsidP="001E064A">
      <w:pPr>
        <w:spacing w:line="280" w:lineRule="atLeast"/>
        <w:contextualSpacing/>
      </w:pPr>
      <w:r w:rsidRPr="004B7012">
        <w:rPr>
          <w:highlight w:val="yellow"/>
        </w:rPr>
        <w:br/>
      </w:r>
    </w:p>
    <w:p w:rsidR="00676DB1" w:rsidRPr="004B7012" w:rsidRDefault="00676DB1" w:rsidP="00456B88">
      <w:pPr>
        <w:spacing w:line="280" w:lineRule="atLeast"/>
        <w:contextualSpacing/>
        <w:rPr>
          <w:highlight w:val="yellow"/>
        </w:rPr>
      </w:pPr>
    </w:p>
    <w:p w:rsidR="00E64845" w:rsidRPr="004B7012" w:rsidRDefault="00E64845" w:rsidP="008E0958">
      <w:pPr>
        <w:spacing w:line="280" w:lineRule="atLeast"/>
        <w:contextualSpacing/>
        <w:rPr>
          <w:highlight w:val="yellow"/>
        </w:rPr>
      </w:pPr>
    </w:p>
    <w:p w:rsidR="00E64845" w:rsidRPr="004B7012" w:rsidRDefault="00E64845" w:rsidP="008E0958">
      <w:pPr>
        <w:spacing w:line="280" w:lineRule="atLeast"/>
        <w:contextualSpacing/>
        <w:rPr>
          <w:b/>
          <w:highlight w:val="yellow"/>
        </w:rPr>
        <w:sectPr w:rsidR="00E64845" w:rsidRPr="004B7012" w:rsidSect="00E21953">
          <w:headerReference w:type="default" r:id="rId16"/>
          <w:footerReference w:type="default" r:id="rId17"/>
          <w:pgSz w:w="11906" w:h="16838"/>
          <w:pgMar w:top="1418" w:right="1418" w:bottom="1418" w:left="1276" w:header="709" w:footer="709" w:gutter="0"/>
          <w:cols w:space="708"/>
          <w:docGrid w:linePitch="360"/>
        </w:sectPr>
      </w:pPr>
    </w:p>
    <w:p w:rsidR="008E0958" w:rsidRPr="00A35B96" w:rsidRDefault="00256D06" w:rsidP="008E0958">
      <w:pPr>
        <w:pageBreakBefore/>
        <w:shd w:val="clear" w:color="auto" w:fill="1D5EA7"/>
        <w:outlineLvl w:val="0"/>
        <w:rPr>
          <w:b/>
          <w:color w:val="FFFFFF"/>
          <w:sz w:val="24"/>
        </w:rPr>
      </w:pPr>
      <w:bookmarkStart w:id="23" w:name="_Toc520287852"/>
      <w:bookmarkStart w:id="24" w:name="_Toc102485185"/>
      <w:r w:rsidRPr="00A35B96">
        <w:rPr>
          <w:b/>
          <w:color w:val="FFFFFF"/>
          <w:sz w:val="24"/>
        </w:rPr>
        <w:t>R</w:t>
      </w:r>
      <w:r w:rsidR="00381B0C">
        <w:rPr>
          <w:b/>
          <w:color w:val="FFFFFF"/>
          <w:sz w:val="24"/>
        </w:rPr>
        <w:t>ecapitulatie van de budgettair</w:t>
      </w:r>
      <w:r w:rsidR="008E0958" w:rsidRPr="00A35B96">
        <w:rPr>
          <w:b/>
          <w:color w:val="FFFFFF"/>
          <w:sz w:val="24"/>
        </w:rPr>
        <w:t xml:space="preserve"> neutrale posten</w:t>
      </w:r>
      <w:bookmarkEnd w:id="23"/>
      <w:bookmarkEnd w:id="24"/>
    </w:p>
    <w:p w:rsidR="00912311" w:rsidRPr="004B7012" w:rsidRDefault="00912311" w:rsidP="008E0958">
      <w:pPr>
        <w:spacing w:before="240" w:after="60"/>
        <w:outlineLvl w:val="0"/>
        <w:rPr>
          <w:highlight w:val="yellow"/>
        </w:rPr>
      </w:pPr>
      <w:bookmarkStart w:id="25" w:name="_Toc520287853"/>
    </w:p>
    <w:p w:rsidR="00285326" w:rsidRPr="004B7012" w:rsidRDefault="00DD714C" w:rsidP="008E0958">
      <w:pPr>
        <w:spacing w:before="240" w:after="60"/>
        <w:outlineLvl w:val="0"/>
        <w:rPr>
          <w:highlight w:val="yellow"/>
        </w:rPr>
      </w:pPr>
      <w:bookmarkStart w:id="26" w:name="_Toc102485186"/>
      <w:r w:rsidRPr="00DD714C">
        <w:rPr>
          <w:noProof/>
          <w:lang w:eastAsia="nl-NL"/>
        </w:rPr>
        <w:drawing>
          <wp:inline distT="0" distB="0" distL="0" distR="0">
            <wp:extent cx="8891270" cy="4334890"/>
            <wp:effectExtent l="0" t="0" r="5080" b="889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1270" cy="4334890"/>
                    </a:xfrm>
                    <a:prstGeom prst="rect">
                      <a:avLst/>
                    </a:prstGeom>
                    <a:noFill/>
                    <a:ln>
                      <a:noFill/>
                    </a:ln>
                  </pic:spPr>
                </pic:pic>
              </a:graphicData>
            </a:graphic>
          </wp:inline>
        </w:drawing>
      </w:r>
      <w:bookmarkEnd w:id="26"/>
    </w:p>
    <w:p w:rsidR="008248C6" w:rsidRPr="004B7012" w:rsidRDefault="008248C6" w:rsidP="008E0958">
      <w:pPr>
        <w:spacing w:before="240" w:after="60"/>
        <w:outlineLvl w:val="0"/>
        <w:rPr>
          <w:highlight w:val="yellow"/>
        </w:rPr>
      </w:pPr>
    </w:p>
    <w:p w:rsidR="00535585" w:rsidRPr="004B7012" w:rsidRDefault="00DD714C" w:rsidP="008E0958">
      <w:pPr>
        <w:spacing w:before="240" w:after="60"/>
        <w:outlineLvl w:val="0"/>
        <w:rPr>
          <w:highlight w:val="yellow"/>
        </w:rPr>
        <w:sectPr w:rsidR="00535585" w:rsidRPr="004B7012" w:rsidSect="00F42CC7">
          <w:pgSz w:w="16838" w:h="11906" w:orient="landscape" w:code="9"/>
          <w:pgMar w:top="1276" w:right="1418" w:bottom="1418" w:left="1418" w:header="709" w:footer="709" w:gutter="0"/>
          <w:cols w:space="708"/>
          <w:docGrid w:linePitch="360"/>
        </w:sectPr>
      </w:pPr>
      <w:bookmarkStart w:id="27" w:name="_Toc102485187"/>
      <w:r w:rsidRPr="00DD714C">
        <w:rPr>
          <w:noProof/>
          <w:lang w:eastAsia="nl-NL"/>
        </w:rPr>
        <w:drawing>
          <wp:inline distT="0" distB="0" distL="0" distR="0">
            <wp:extent cx="8891270" cy="3594478"/>
            <wp:effectExtent l="0" t="0" r="5080" b="635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1270" cy="3594478"/>
                    </a:xfrm>
                    <a:prstGeom prst="rect">
                      <a:avLst/>
                    </a:prstGeom>
                    <a:noFill/>
                    <a:ln>
                      <a:noFill/>
                    </a:ln>
                  </pic:spPr>
                </pic:pic>
              </a:graphicData>
            </a:graphic>
          </wp:inline>
        </w:drawing>
      </w:r>
      <w:bookmarkEnd w:id="27"/>
    </w:p>
    <w:p w:rsidR="00476CFD" w:rsidRPr="001E064A" w:rsidRDefault="00381B0C" w:rsidP="00476CFD">
      <w:pPr>
        <w:pageBreakBefore/>
        <w:shd w:val="clear" w:color="auto" w:fill="1D5EA7"/>
        <w:outlineLvl w:val="0"/>
        <w:rPr>
          <w:rFonts w:ascii="Calibri" w:hAnsi="Calibri"/>
          <w:b/>
          <w:color w:val="FFFFFF"/>
          <w:sz w:val="22"/>
          <w:szCs w:val="22"/>
        </w:rPr>
      </w:pPr>
      <w:bookmarkStart w:id="28" w:name="_Toc102485188"/>
      <w:r>
        <w:rPr>
          <w:b/>
          <w:color w:val="FFFFFF"/>
          <w:sz w:val="24"/>
        </w:rPr>
        <w:t>Toelichtingen op de b</w:t>
      </w:r>
      <w:r w:rsidR="00476CFD" w:rsidRPr="001E064A">
        <w:rPr>
          <w:b/>
          <w:color w:val="FFFFFF"/>
          <w:sz w:val="24"/>
        </w:rPr>
        <w:t>udgettair neutrale wijzigingen</w:t>
      </w:r>
      <w:bookmarkEnd w:id="28"/>
    </w:p>
    <w:p w:rsidR="00476CFD" w:rsidRPr="001E064A" w:rsidRDefault="00476CFD" w:rsidP="00456B88">
      <w:pPr>
        <w:spacing w:line="280" w:lineRule="atLeast"/>
        <w:rPr>
          <w:rFonts w:ascii="Calibri" w:hAnsi="Calibri"/>
          <w:sz w:val="22"/>
          <w:szCs w:val="22"/>
        </w:rPr>
      </w:pPr>
      <w:r w:rsidRPr="001E064A">
        <w:rPr>
          <w:rFonts w:ascii="Calibri" w:hAnsi="Calibri"/>
          <w:sz w:val="22"/>
          <w:szCs w:val="22"/>
        </w:rPr>
        <w:t>-/- is nadelig +/+ is voordelig</w:t>
      </w:r>
    </w:p>
    <w:p w:rsidR="00476CFD" w:rsidRPr="004B7012" w:rsidRDefault="00476CFD" w:rsidP="00456B88">
      <w:pPr>
        <w:spacing w:line="280" w:lineRule="atLeast"/>
        <w:rPr>
          <w:rFonts w:ascii="Calibri" w:hAnsi="Calibri"/>
          <w:b/>
          <w:sz w:val="22"/>
          <w:szCs w:val="22"/>
          <w:highlight w:val="yellow"/>
        </w:rPr>
      </w:pPr>
    </w:p>
    <w:p w:rsidR="00476CFD" w:rsidRPr="001E064A" w:rsidRDefault="0002674E" w:rsidP="00456B88">
      <w:pPr>
        <w:spacing w:line="280" w:lineRule="atLeast"/>
        <w:rPr>
          <w:b/>
          <w:sz w:val="24"/>
        </w:rPr>
      </w:pPr>
      <w:r w:rsidRPr="001E064A">
        <w:rPr>
          <w:b/>
          <w:sz w:val="24"/>
        </w:rPr>
        <w:t>PROGRAMMA 1, OPENBARE ORDE EN VEILIGHEID &amp;</w:t>
      </w:r>
      <w:r w:rsidR="00476CFD" w:rsidRPr="001E064A">
        <w:rPr>
          <w:b/>
          <w:sz w:val="24"/>
        </w:rPr>
        <w:t xml:space="preserve"> ALGEMEEN BESTUUR</w:t>
      </w:r>
    </w:p>
    <w:p w:rsidR="00A26E09" w:rsidRDefault="00A26E09" w:rsidP="004B7012">
      <w:pPr>
        <w:spacing w:line="312" w:lineRule="auto"/>
        <w:rPr>
          <w:rFonts w:eastAsia="Times New Roman"/>
          <w:color w:val="000000"/>
          <w:sz w:val="24"/>
          <w:lang w:eastAsia="nl-NL"/>
        </w:rPr>
      </w:pPr>
    </w:p>
    <w:p w:rsidR="00A26E09" w:rsidRPr="000F3A72" w:rsidRDefault="000F3A72" w:rsidP="00091CD3">
      <w:pPr>
        <w:spacing w:line="280" w:lineRule="atLeast"/>
        <w:rPr>
          <w:rFonts w:eastAsiaTheme="minorHAnsi"/>
          <w:sz w:val="24"/>
        </w:rPr>
      </w:pPr>
      <w:r w:rsidRPr="000F3A72">
        <w:rPr>
          <w:rFonts w:eastAsiaTheme="minorHAnsi"/>
          <w:sz w:val="24"/>
        </w:rPr>
        <w:t>Geen mutaties</w:t>
      </w:r>
    </w:p>
    <w:p w:rsidR="00DD4261" w:rsidRPr="00DD4261" w:rsidRDefault="00DD4261" w:rsidP="00DD4261">
      <w:pPr>
        <w:spacing w:line="312" w:lineRule="auto"/>
        <w:contextualSpacing/>
        <w:rPr>
          <w:sz w:val="24"/>
        </w:rPr>
      </w:pPr>
    </w:p>
    <w:p w:rsidR="00A26E09" w:rsidRPr="00A26E09" w:rsidRDefault="00A26E09" w:rsidP="00A26E09">
      <w:pPr>
        <w:spacing w:line="312" w:lineRule="auto"/>
        <w:rPr>
          <w:rStyle w:val="Invultekst"/>
          <w:color w:val="auto"/>
          <w:sz w:val="24"/>
        </w:rPr>
      </w:pPr>
    </w:p>
    <w:p w:rsidR="00476CFD" w:rsidRPr="001E064A" w:rsidRDefault="00476CFD" w:rsidP="003A39D8">
      <w:pPr>
        <w:spacing w:line="280" w:lineRule="atLeast"/>
        <w:rPr>
          <w:b/>
          <w:sz w:val="24"/>
        </w:rPr>
      </w:pPr>
      <w:r w:rsidRPr="001E064A">
        <w:rPr>
          <w:b/>
          <w:sz w:val="24"/>
        </w:rPr>
        <w:t>PROGRAMMA 2, RUIMTELIJKE ORDENING, WONEN EN ECONOMIE</w:t>
      </w:r>
    </w:p>
    <w:p w:rsidR="00E03562" w:rsidRDefault="00E03562" w:rsidP="00E03562">
      <w:pPr>
        <w:pStyle w:val="Lijstalinea"/>
        <w:spacing w:line="280" w:lineRule="atLeast"/>
        <w:ind w:left="0"/>
        <w:rPr>
          <w:rStyle w:val="Invultekst"/>
          <w:color w:val="auto"/>
          <w:highlight w:val="yellow"/>
        </w:rPr>
      </w:pPr>
    </w:p>
    <w:p w:rsidR="004D0B98" w:rsidRPr="00BB7985" w:rsidRDefault="00BB7985" w:rsidP="00E03562">
      <w:pPr>
        <w:pStyle w:val="Lijstalinea"/>
        <w:spacing w:line="280" w:lineRule="atLeast"/>
        <w:ind w:left="0"/>
        <w:rPr>
          <w:rStyle w:val="Invultekst"/>
          <w:color w:val="auto"/>
          <w:sz w:val="24"/>
          <w:u w:val="single"/>
        </w:rPr>
      </w:pPr>
      <w:r w:rsidRPr="00BB7985">
        <w:rPr>
          <w:rStyle w:val="Invultekst"/>
          <w:color w:val="auto"/>
          <w:sz w:val="24"/>
          <w:u w:val="single"/>
        </w:rPr>
        <w:t xml:space="preserve">Verkoop de Meijle – budgettair neutraal </w:t>
      </w:r>
    </w:p>
    <w:p w:rsidR="003428C5" w:rsidRPr="003428C5" w:rsidRDefault="003428C5" w:rsidP="003428C5">
      <w:pPr>
        <w:pStyle w:val="Normaalweb"/>
        <w:shd w:val="clear" w:color="auto" w:fill="FFFFFF"/>
        <w:spacing w:line="312" w:lineRule="auto"/>
        <w:rPr>
          <w:rFonts w:ascii="Arial" w:eastAsiaTheme="minorHAnsi" w:hAnsi="Arial" w:cs="Arial"/>
          <w:iCs/>
          <w:color w:val="292B2F"/>
          <w:lang w:eastAsia="nl-NL"/>
        </w:rPr>
      </w:pPr>
      <w:r w:rsidRPr="003428C5">
        <w:rPr>
          <w:rFonts w:ascii="Arial" w:hAnsi="Arial" w:cs="Arial"/>
          <w:iCs/>
          <w:color w:val="292B2F"/>
        </w:rPr>
        <w:t xml:space="preserve">Voor de herontwikkeling van de school De Meijlle heeft het buurtinitiatief geresulteerd in een nieuw bestemmingsplan dat is vastgesteld op 14 december 2020. De grond met het schoolgebouw is op 21 april 2021 verkocht aan de initiatiefnemer. De school wordt gesloopt om plaats te maken voor 4 vrijstaande woningen. Op de verkoopwaarde is de boekwaarde van het gebouw, de lopende afschrijvings- en rentelasten afgeboekt. Het netto resultaat </w:t>
      </w:r>
      <w:r w:rsidR="00BB7985">
        <w:rPr>
          <w:rFonts w:ascii="Arial" w:hAnsi="Arial" w:cs="Arial"/>
          <w:iCs/>
          <w:color w:val="292B2F"/>
        </w:rPr>
        <w:t xml:space="preserve">van </w:t>
      </w:r>
      <w:r w:rsidRPr="003428C5">
        <w:rPr>
          <w:rFonts w:ascii="Arial" w:hAnsi="Arial" w:cs="Arial"/>
          <w:iCs/>
          <w:color w:val="292B2F"/>
        </w:rPr>
        <w:t xml:space="preserve">dient conform het raadsbesluit 15 juli 2019 te worden toegevoegd aan de Reserve Ontwikkelingsprojecten vrije reserve. </w:t>
      </w:r>
    </w:p>
    <w:p w:rsidR="003428C5" w:rsidRPr="003428C5" w:rsidRDefault="003428C5" w:rsidP="003428C5">
      <w:pPr>
        <w:pStyle w:val="Normaalweb"/>
        <w:shd w:val="clear" w:color="auto" w:fill="FFFFFF"/>
        <w:spacing w:line="312" w:lineRule="auto"/>
        <w:rPr>
          <w:rFonts w:ascii="Arial" w:hAnsi="Arial" w:cs="Arial"/>
          <w:iCs/>
          <w:color w:val="292B2F"/>
        </w:rPr>
      </w:pPr>
      <w:r w:rsidRPr="003428C5">
        <w:rPr>
          <w:rFonts w:ascii="Arial" w:hAnsi="Arial" w:cs="Arial"/>
          <w:iCs/>
          <w:color w:val="292B2F"/>
        </w:rPr>
        <w:t>Gezien de aard van de gevormde bestemmingsreserve betaalbare en bereikbare woningen in de eerste begrotingswijziging 2021, stellen we voor het voornoemde netto resultaat</w:t>
      </w:r>
      <w:r w:rsidR="006A18EE">
        <w:rPr>
          <w:rFonts w:ascii="Arial" w:hAnsi="Arial" w:cs="Arial"/>
          <w:iCs/>
          <w:color w:val="292B2F"/>
        </w:rPr>
        <w:t xml:space="preserve"> € 896.900</w:t>
      </w:r>
      <w:r w:rsidRPr="003428C5">
        <w:rPr>
          <w:rFonts w:ascii="Arial" w:hAnsi="Arial" w:cs="Arial"/>
          <w:iCs/>
          <w:color w:val="292B2F"/>
        </w:rPr>
        <w:t xml:space="preserve"> uit de Reserve Ontwikkelingsprojecten vrije reserve te onttrekken én tegelijkertijd in de bestemmingsreserve betaalbare en bereikbare woningen te storten. </w:t>
      </w:r>
    </w:p>
    <w:p w:rsidR="003428C5" w:rsidRDefault="003428C5" w:rsidP="003428C5">
      <w:pPr>
        <w:rPr>
          <w:rFonts w:ascii="Calibri" w:hAnsi="Calibri" w:cs="Calibri"/>
          <w:color w:val="1F497D"/>
          <w:sz w:val="22"/>
          <w:szCs w:val="22"/>
        </w:rPr>
      </w:pPr>
    </w:p>
    <w:p w:rsidR="003428C5" w:rsidRDefault="003428C5" w:rsidP="00E03562">
      <w:pPr>
        <w:pStyle w:val="Lijstalinea"/>
        <w:spacing w:line="280" w:lineRule="atLeast"/>
        <w:ind w:left="0"/>
        <w:rPr>
          <w:rStyle w:val="Invultekst"/>
          <w:color w:val="auto"/>
          <w:highlight w:val="yellow"/>
        </w:rPr>
      </w:pPr>
    </w:p>
    <w:p w:rsidR="003428C5" w:rsidRPr="004B7012" w:rsidRDefault="003428C5" w:rsidP="00E03562">
      <w:pPr>
        <w:pStyle w:val="Lijstalinea"/>
        <w:spacing w:line="280" w:lineRule="atLeast"/>
        <w:ind w:left="0"/>
        <w:rPr>
          <w:rStyle w:val="Invultekst"/>
          <w:color w:val="auto"/>
          <w:highlight w:val="yellow"/>
        </w:rPr>
      </w:pPr>
    </w:p>
    <w:p w:rsidR="00476CFD" w:rsidRPr="001E064A" w:rsidRDefault="00476CFD" w:rsidP="00456B88">
      <w:pPr>
        <w:spacing w:line="280" w:lineRule="atLeast"/>
        <w:rPr>
          <w:b/>
          <w:sz w:val="24"/>
        </w:rPr>
      </w:pPr>
      <w:r w:rsidRPr="001E064A">
        <w:rPr>
          <w:b/>
          <w:sz w:val="24"/>
        </w:rPr>
        <w:t>PROGRAMMA 3, BUITENRUIMTE</w:t>
      </w:r>
    </w:p>
    <w:p w:rsidR="00E03562" w:rsidRDefault="00E03562" w:rsidP="00827743">
      <w:pPr>
        <w:spacing w:line="312" w:lineRule="auto"/>
        <w:rPr>
          <w:rFonts w:eastAsia="Times New Roman"/>
          <w:color w:val="000000"/>
          <w:sz w:val="24"/>
          <w:lang w:eastAsia="nl-NL"/>
        </w:rPr>
      </w:pPr>
    </w:p>
    <w:p w:rsidR="000448B4" w:rsidRPr="000448B4" w:rsidRDefault="000448B4" w:rsidP="000448B4">
      <w:pPr>
        <w:spacing w:line="312" w:lineRule="auto"/>
        <w:rPr>
          <w:rFonts w:eastAsia="Times New Roman"/>
          <w:color w:val="000000"/>
          <w:sz w:val="24"/>
          <w:u w:val="single"/>
          <w:lang w:eastAsia="nl-NL"/>
        </w:rPr>
      </w:pPr>
      <w:r w:rsidRPr="000448B4">
        <w:rPr>
          <w:rFonts w:eastAsia="Times New Roman"/>
          <w:color w:val="000000"/>
          <w:sz w:val="24"/>
          <w:u w:val="single"/>
          <w:lang w:eastAsia="nl-NL"/>
        </w:rPr>
        <w:t>Extra aanpak zwerfafval € 29.500 baten en lasten</w:t>
      </w:r>
      <w:r w:rsidR="00BB7985">
        <w:rPr>
          <w:rFonts w:eastAsia="Times New Roman"/>
          <w:color w:val="000000"/>
          <w:sz w:val="24"/>
          <w:u w:val="single"/>
          <w:lang w:eastAsia="nl-NL"/>
        </w:rPr>
        <w:t xml:space="preserve"> budgettair neutraal -</w:t>
      </w:r>
      <w:r w:rsidRPr="000448B4">
        <w:rPr>
          <w:rFonts w:eastAsia="Times New Roman"/>
          <w:color w:val="000000"/>
          <w:sz w:val="24"/>
          <w:u w:val="single"/>
          <w:lang w:eastAsia="nl-NL"/>
        </w:rPr>
        <w:t xml:space="preserve"> incidenteel</w:t>
      </w:r>
    </w:p>
    <w:p w:rsidR="000448B4" w:rsidRDefault="000448B4" w:rsidP="000448B4">
      <w:pPr>
        <w:spacing w:line="312" w:lineRule="auto"/>
        <w:rPr>
          <w:rFonts w:eastAsia="Times New Roman"/>
          <w:color w:val="000000"/>
          <w:sz w:val="24"/>
          <w:lang w:eastAsia="nl-NL"/>
        </w:rPr>
      </w:pPr>
      <w:r>
        <w:rPr>
          <w:rFonts w:eastAsia="Times New Roman"/>
          <w:color w:val="000000"/>
          <w:sz w:val="24"/>
          <w:lang w:eastAsia="nl-NL"/>
        </w:rPr>
        <w:t>D</w:t>
      </w:r>
      <w:r w:rsidRPr="000448B4">
        <w:rPr>
          <w:rFonts w:eastAsia="Times New Roman"/>
          <w:color w:val="000000"/>
          <w:sz w:val="24"/>
          <w:lang w:eastAsia="nl-NL"/>
        </w:rPr>
        <w:t>e inkomsten van Afvalverpakkingen</w:t>
      </w:r>
      <w:r>
        <w:rPr>
          <w:rFonts w:eastAsia="Times New Roman"/>
          <w:color w:val="000000"/>
          <w:sz w:val="24"/>
          <w:lang w:eastAsia="nl-NL"/>
        </w:rPr>
        <w:t xml:space="preserve">fonds NedVang worden </w:t>
      </w:r>
      <w:r w:rsidRPr="000448B4">
        <w:rPr>
          <w:rFonts w:eastAsia="Times New Roman"/>
          <w:color w:val="000000"/>
          <w:sz w:val="24"/>
          <w:lang w:eastAsia="nl-NL"/>
        </w:rPr>
        <w:t>volledig ingezet in het jaar 2022 voor de Aanpak van zwerfafval.</w:t>
      </w:r>
    </w:p>
    <w:p w:rsidR="000448B4" w:rsidRPr="000448B4" w:rsidRDefault="000448B4" w:rsidP="000448B4">
      <w:pPr>
        <w:spacing w:line="312" w:lineRule="auto"/>
        <w:rPr>
          <w:rFonts w:eastAsia="Times New Roman"/>
          <w:color w:val="000000"/>
          <w:sz w:val="24"/>
          <w:lang w:eastAsia="nl-NL"/>
        </w:rPr>
      </w:pPr>
    </w:p>
    <w:p w:rsidR="000448B4" w:rsidRPr="000448B4" w:rsidRDefault="000448B4" w:rsidP="000448B4">
      <w:pPr>
        <w:spacing w:line="312" w:lineRule="auto"/>
        <w:rPr>
          <w:rFonts w:eastAsia="Times New Roman"/>
          <w:color w:val="000000"/>
          <w:sz w:val="16"/>
          <w:szCs w:val="16"/>
          <w:u w:val="single"/>
          <w:lang w:eastAsia="nl-NL"/>
        </w:rPr>
      </w:pPr>
      <w:r w:rsidRPr="000448B4">
        <w:rPr>
          <w:rFonts w:eastAsia="Times New Roman"/>
          <w:color w:val="000000"/>
          <w:sz w:val="24"/>
          <w:u w:val="single"/>
          <w:lang w:eastAsia="nl-NL"/>
        </w:rPr>
        <w:t xml:space="preserve">Openbaar groen planmatig € 50.000 +/+ incidenteel </w:t>
      </w:r>
      <w:r w:rsidRPr="000448B4">
        <w:rPr>
          <w:rFonts w:eastAsia="Times New Roman"/>
          <w:color w:val="000000"/>
          <w:sz w:val="16"/>
          <w:szCs w:val="16"/>
          <w:u w:val="single"/>
          <w:lang w:eastAsia="nl-NL"/>
        </w:rPr>
        <w:t>(2023 € 50.000 +/+)</w:t>
      </w:r>
    </w:p>
    <w:p w:rsidR="000448B4" w:rsidRDefault="000448B4" w:rsidP="000448B4">
      <w:pPr>
        <w:spacing w:line="312" w:lineRule="auto"/>
        <w:rPr>
          <w:rFonts w:eastAsia="Times New Roman"/>
          <w:color w:val="000000"/>
          <w:sz w:val="24"/>
          <w:lang w:eastAsia="nl-NL"/>
        </w:rPr>
      </w:pPr>
      <w:r>
        <w:rPr>
          <w:rFonts w:eastAsia="Times New Roman"/>
          <w:color w:val="000000"/>
          <w:sz w:val="24"/>
          <w:lang w:eastAsia="nl-NL"/>
        </w:rPr>
        <w:t>I</w:t>
      </w:r>
      <w:r w:rsidRPr="000448B4">
        <w:rPr>
          <w:rFonts w:eastAsia="Times New Roman"/>
          <w:color w:val="000000"/>
          <w:sz w:val="24"/>
          <w:lang w:eastAsia="nl-NL"/>
        </w:rPr>
        <w:t>n de jaarrekening 2021 is aangegeven dat het project 'omvormen van hagen naar heesterbeplanting en gras' niet doorgaat. Het in 2022 en 2023 geraamde budget voor dit project inclusief de dekking uit de bestemmingsreserve 'Beheer openbare ruimte' komt te vervallen.</w:t>
      </w:r>
    </w:p>
    <w:p w:rsidR="0051086C" w:rsidRDefault="0051086C" w:rsidP="000448B4">
      <w:pPr>
        <w:spacing w:line="312" w:lineRule="auto"/>
        <w:rPr>
          <w:rFonts w:eastAsia="Times New Roman"/>
          <w:color w:val="000000"/>
          <w:sz w:val="24"/>
          <w:lang w:eastAsia="nl-NL"/>
        </w:rPr>
      </w:pPr>
    </w:p>
    <w:p w:rsidR="0051086C" w:rsidRPr="00F024DF" w:rsidRDefault="0051086C" w:rsidP="0051086C">
      <w:pPr>
        <w:spacing w:line="312" w:lineRule="auto"/>
        <w:rPr>
          <w:rFonts w:eastAsia="Times New Roman"/>
          <w:color w:val="000000"/>
          <w:sz w:val="24"/>
          <w:u w:val="single"/>
          <w:lang w:eastAsia="nl-NL"/>
        </w:rPr>
      </w:pPr>
      <w:r w:rsidRPr="00F024DF">
        <w:rPr>
          <w:rFonts w:eastAsia="Times New Roman"/>
          <w:color w:val="000000"/>
          <w:sz w:val="24"/>
          <w:u w:val="single"/>
          <w:lang w:eastAsia="nl-NL"/>
        </w:rPr>
        <w:t>Openbaar groen dagelijks € 20.000 -/- structureel</w:t>
      </w:r>
    </w:p>
    <w:p w:rsidR="0051086C" w:rsidRDefault="0051086C" w:rsidP="0051086C">
      <w:pPr>
        <w:spacing w:line="312" w:lineRule="auto"/>
        <w:rPr>
          <w:rFonts w:eastAsia="Times New Roman"/>
          <w:color w:val="000000"/>
          <w:sz w:val="24"/>
          <w:lang w:eastAsia="nl-NL"/>
        </w:rPr>
      </w:pPr>
      <w:r w:rsidRPr="00F024DF">
        <w:rPr>
          <w:rFonts w:eastAsia="Times New Roman"/>
          <w:color w:val="000000"/>
          <w:sz w:val="24"/>
          <w:lang w:eastAsia="nl-NL"/>
        </w:rPr>
        <w:t>In de jaarrekening 2021 is aangegeven dat het project 'omvormen van hagen naar heesterbeplanting en gras' niet doorgaat (zi</w:t>
      </w:r>
      <w:r>
        <w:rPr>
          <w:rFonts w:eastAsia="Times New Roman"/>
          <w:color w:val="000000"/>
          <w:sz w:val="24"/>
          <w:lang w:eastAsia="nl-NL"/>
        </w:rPr>
        <w:t>e Planmatig onderhoud</w:t>
      </w:r>
      <w:r w:rsidRPr="00F024DF">
        <w:rPr>
          <w:rFonts w:eastAsia="Times New Roman"/>
          <w:color w:val="000000"/>
          <w:sz w:val="24"/>
          <w:lang w:eastAsia="nl-NL"/>
        </w:rPr>
        <w:t xml:space="preserve">). Het budget Openbaar Groen Dagelijks zal </w:t>
      </w:r>
      <w:r>
        <w:rPr>
          <w:rFonts w:eastAsia="Times New Roman"/>
          <w:color w:val="000000"/>
          <w:sz w:val="24"/>
          <w:lang w:eastAsia="nl-NL"/>
        </w:rPr>
        <w:t>daarom structureel met € 20.000</w:t>
      </w:r>
      <w:r w:rsidRPr="00F024DF">
        <w:rPr>
          <w:rFonts w:eastAsia="Times New Roman"/>
          <w:color w:val="000000"/>
          <w:sz w:val="24"/>
          <w:lang w:eastAsia="nl-NL"/>
        </w:rPr>
        <w:t xml:space="preserve"> verhoogd dienen te worden.</w:t>
      </w:r>
      <w:r>
        <w:rPr>
          <w:rFonts w:eastAsia="Times New Roman"/>
          <w:color w:val="000000"/>
          <w:sz w:val="24"/>
          <w:lang w:eastAsia="nl-NL"/>
        </w:rPr>
        <w:t xml:space="preserve"> Dekking uit stelpost programma 4</w:t>
      </w:r>
      <w:r w:rsidR="003107F5">
        <w:rPr>
          <w:rFonts w:eastAsia="Times New Roman"/>
          <w:color w:val="000000"/>
          <w:sz w:val="24"/>
          <w:lang w:eastAsia="nl-NL"/>
        </w:rPr>
        <w:t>.</w:t>
      </w:r>
    </w:p>
    <w:p w:rsidR="000448B4" w:rsidRPr="000448B4" w:rsidRDefault="000448B4" w:rsidP="000448B4">
      <w:pPr>
        <w:spacing w:line="312" w:lineRule="auto"/>
        <w:rPr>
          <w:rFonts w:eastAsia="Times New Roman"/>
          <w:color w:val="000000"/>
          <w:sz w:val="24"/>
          <w:lang w:eastAsia="nl-NL"/>
        </w:rPr>
      </w:pPr>
    </w:p>
    <w:p w:rsidR="000448B4" w:rsidRPr="000E5D9D" w:rsidRDefault="000448B4" w:rsidP="000448B4">
      <w:pPr>
        <w:spacing w:line="312" w:lineRule="auto"/>
        <w:rPr>
          <w:rFonts w:eastAsia="Times New Roman"/>
          <w:color w:val="000000"/>
          <w:sz w:val="24"/>
          <w:u w:val="single"/>
          <w:lang w:eastAsia="nl-NL"/>
        </w:rPr>
      </w:pPr>
      <w:r w:rsidRPr="000E5D9D">
        <w:rPr>
          <w:rFonts w:eastAsia="Times New Roman"/>
          <w:color w:val="000000"/>
          <w:sz w:val="24"/>
          <w:u w:val="single"/>
          <w:lang w:eastAsia="nl-NL"/>
        </w:rPr>
        <w:t>Riolering planmatig onderhoud</w:t>
      </w:r>
      <w:r w:rsidR="000E5D9D" w:rsidRPr="000E5D9D">
        <w:rPr>
          <w:rFonts w:eastAsia="Times New Roman"/>
          <w:color w:val="000000"/>
          <w:sz w:val="24"/>
          <w:u w:val="single"/>
          <w:lang w:eastAsia="nl-NL"/>
        </w:rPr>
        <w:t xml:space="preserve"> € 53.800 +/+ incidenteel</w:t>
      </w:r>
    </w:p>
    <w:p w:rsidR="000E5D9D" w:rsidRDefault="000E5D9D" w:rsidP="000448B4">
      <w:pPr>
        <w:spacing w:line="312" w:lineRule="auto"/>
        <w:rPr>
          <w:rFonts w:eastAsia="Times New Roman"/>
          <w:color w:val="000000"/>
          <w:sz w:val="24"/>
          <w:lang w:eastAsia="nl-NL"/>
        </w:rPr>
      </w:pPr>
      <w:r w:rsidRPr="000E5D9D">
        <w:rPr>
          <w:rFonts w:eastAsia="Times New Roman"/>
          <w:color w:val="000000"/>
          <w:sz w:val="24"/>
          <w:lang w:eastAsia="nl-NL"/>
        </w:rPr>
        <w:t>De rioolreinigings- en inspectieronde van 2022 is reeds in 2021 uitgevoerd. De totale kosten waren € 53.800. Het budget voor 2022 kan met dit bedrag worden verlaagd.</w:t>
      </w:r>
    </w:p>
    <w:p w:rsidR="000E5D9D" w:rsidRPr="000448B4" w:rsidRDefault="000E5D9D" w:rsidP="000448B4">
      <w:pPr>
        <w:spacing w:line="312" w:lineRule="auto"/>
        <w:rPr>
          <w:rFonts w:eastAsia="Times New Roman"/>
          <w:color w:val="000000"/>
          <w:sz w:val="24"/>
          <w:lang w:eastAsia="nl-NL"/>
        </w:rPr>
      </w:pPr>
    </w:p>
    <w:p w:rsidR="000448B4" w:rsidRPr="004F4BAD" w:rsidRDefault="004F4BAD" w:rsidP="000448B4">
      <w:pPr>
        <w:spacing w:line="312" w:lineRule="auto"/>
        <w:rPr>
          <w:rFonts w:eastAsia="Times New Roman"/>
          <w:color w:val="000000"/>
          <w:sz w:val="24"/>
          <w:u w:val="single"/>
          <w:lang w:eastAsia="nl-NL"/>
        </w:rPr>
      </w:pPr>
      <w:r>
        <w:rPr>
          <w:rFonts w:eastAsia="Times New Roman"/>
          <w:color w:val="000000"/>
          <w:sz w:val="24"/>
          <w:u w:val="single"/>
          <w:lang w:eastAsia="nl-NL"/>
        </w:rPr>
        <w:t xml:space="preserve">Hoofdrioolgemaal Rhoon, Poortugaal en overige </w:t>
      </w:r>
      <w:r w:rsidR="00E964FA">
        <w:rPr>
          <w:rFonts w:eastAsia="Times New Roman"/>
          <w:color w:val="000000"/>
          <w:sz w:val="24"/>
          <w:u w:val="single"/>
          <w:lang w:eastAsia="nl-NL"/>
        </w:rPr>
        <w:t xml:space="preserve">gemalen </w:t>
      </w:r>
      <w:r w:rsidR="00E964FA" w:rsidRPr="004F4BAD">
        <w:rPr>
          <w:rFonts w:eastAsia="Times New Roman"/>
          <w:color w:val="000000"/>
          <w:sz w:val="24"/>
          <w:u w:val="single"/>
          <w:lang w:eastAsia="nl-NL"/>
        </w:rPr>
        <w:t>€</w:t>
      </w:r>
      <w:r w:rsidR="000448B4" w:rsidRPr="004F4BAD">
        <w:rPr>
          <w:rFonts w:eastAsia="Times New Roman"/>
          <w:color w:val="000000"/>
          <w:sz w:val="24"/>
          <w:u w:val="single"/>
          <w:lang w:eastAsia="nl-NL"/>
        </w:rPr>
        <w:t xml:space="preserve"> </w:t>
      </w:r>
      <w:r>
        <w:rPr>
          <w:rFonts w:eastAsia="Times New Roman"/>
          <w:color w:val="000000"/>
          <w:sz w:val="24"/>
          <w:u w:val="single"/>
          <w:lang w:eastAsia="nl-NL"/>
        </w:rPr>
        <w:t xml:space="preserve">153.500 </w:t>
      </w:r>
      <w:r w:rsidR="000448B4" w:rsidRPr="004F4BAD">
        <w:rPr>
          <w:rFonts w:eastAsia="Times New Roman"/>
          <w:color w:val="000000"/>
          <w:sz w:val="24"/>
          <w:u w:val="single"/>
          <w:lang w:eastAsia="nl-NL"/>
        </w:rPr>
        <w:t>-/- structureel</w:t>
      </w:r>
    </w:p>
    <w:p w:rsidR="000448B4" w:rsidRDefault="004F4BAD" w:rsidP="000448B4">
      <w:pPr>
        <w:spacing w:line="312" w:lineRule="auto"/>
        <w:rPr>
          <w:rFonts w:eastAsia="Times New Roman"/>
          <w:color w:val="000000"/>
          <w:sz w:val="24"/>
          <w:lang w:eastAsia="nl-NL"/>
        </w:rPr>
      </w:pPr>
      <w:r w:rsidRPr="004F4BAD">
        <w:rPr>
          <w:rFonts w:eastAsia="Times New Roman"/>
          <w:color w:val="000000"/>
          <w:sz w:val="24"/>
          <w:lang w:eastAsia="nl-NL"/>
        </w:rPr>
        <w:t>De tarieven voor energie zijn verhoogd en daarmee stijgt ook de energiebelasting.</w:t>
      </w:r>
    </w:p>
    <w:p w:rsidR="004F4BAD" w:rsidRDefault="004F4BAD" w:rsidP="000448B4">
      <w:pPr>
        <w:spacing w:line="312" w:lineRule="auto"/>
        <w:rPr>
          <w:rFonts w:eastAsia="Times New Roman"/>
          <w:color w:val="000000"/>
          <w:sz w:val="24"/>
          <w:lang w:eastAsia="nl-NL"/>
        </w:rPr>
      </w:pPr>
    </w:p>
    <w:p w:rsidR="00D23262" w:rsidRPr="00D23262" w:rsidRDefault="00D23262" w:rsidP="00D23262">
      <w:pPr>
        <w:spacing w:line="312" w:lineRule="auto"/>
        <w:rPr>
          <w:rFonts w:eastAsia="Times New Roman"/>
          <w:color w:val="000000"/>
          <w:sz w:val="24"/>
          <w:u w:val="single"/>
          <w:lang w:eastAsia="nl-NL"/>
        </w:rPr>
      </w:pPr>
      <w:r w:rsidRPr="00D23262">
        <w:rPr>
          <w:rFonts w:eastAsia="Times New Roman"/>
          <w:color w:val="000000"/>
          <w:sz w:val="24"/>
          <w:u w:val="single"/>
          <w:lang w:eastAsia="nl-NL"/>
        </w:rPr>
        <w:t>Riolering planmatig onderhoud € 99.700 +/+ incidenteel</w:t>
      </w:r>
    </w:p>
    <w:p w:rsidR="00D23262" w:rsidRDefault="00D23262" w:rsidP="00D23262">
      <w:pPr>
        <w:spacing w:line="312" w:lineRule="auto"/>
        <w:rPr>
          <w:rFonts w:eastAsia="Times New Roman"/>
          <w:color w:val="000000"/>
          <w:sz w:val="24"/>
          <w:lang w:eastAsia="nl-NL"/>
        </w:rPr>
      </w:pPr>
      <w:r w:rsidRPr="00D23262">
        <w:rPr>
          <w:rFonts w:eastAsia="Times New Roman"/>
          <w:color w:val="000000"/>
          <w:sz w:val="24"/>
          <w:lang w:eastAsia="nl-NL"/>
        </w:rPr>
        <w:t>De mutaties voor riolering en gemalen worden in 2022 verrekend met de voorziening beklemde middelen riolering.</w:t>
      </w:r>
    </w:p>
    <w:p w:rsidR="00D23262" w:rsidRDefault="00D23262" w:rsidP="000448B4">
      <w:pPr>
        <w:spacing w:line="312" w:lineRule="auto"/>
        <w:rPr>
          <w:rFonts w:eastAsia="Times New Roman"/>
          <w:color w:val="000000"/>
          <w:sz w:val="24"/>
          <w:lang w:eastAsia="nl-NL"/>
        </w:rPr>
      </w:pPr>
    </w:p>
    <w:p w:rsidR="00D23262" w:rsidRPr="00D23262" w:rsidRDefault="00D23262" w:rsidP="00D23262">
      <w:pPr>
        <w:spacing w:line="312" w:lineRule="auto"/>
        <w:rPr>
          <w:rFonts w:eastAsia="Times New Roman"/>
          <w:color w:val="000000"/>
          <w:sz w:val="24"/>
          <w:u w:val="single"/>
          <w:lang w:eastAsia="nl-NL"/>
        </w:rPr>
      </w:pPr>
      <w:r w:rsidRPr="00D23262">
        <w:rPr>
          <w:rFonts w:eastAsia="Times New Roman"/>
          <w:color w:val="000000"/>
          <w:sz w:val="24"/>
          <w:u w:val="single"/>
          <w:lang w:eastAsia="nl-NL"/>
        </w:rPr>
        <w:t>Baten rioolrecht € 153.500 +/+ structureel</w:t>
      </w:r>
    </w:p>
    <w:p w:rsidR="00D23262" w:rsidRDefault="00D23262" w:rsidP="000448B4">
      <w:pPr>
        <w:spacing w:line="312" w:lineRule="auto"/>
        <w:rPr>
          <w:rFonts w:eastAsia="Times New Roman"/>
          <w:color w:val="000000"/>
          <w:sz w:val="24"/>
          <w:lang w:eastAsia="nl-NL"/>
        </w:rPr>
      </w:pPr>
      <w:r w:rsidRPr="00D23262">
        <w:rPr>
          <w:rFonts w:eastAsia="Times New Roman"/>
          <w:color w:val="000000"/>
          <w:sz w:val="24"/>
          <w:lang w:eastAsia="nl-NL"/>
        </w:rPr>
        <w:t>De mutaties voor riolering en gemalen worden vanaf 2023 meegenomen bij de berekening van de tarieven voor de rioolheffing.</w:t>
      </w:r>
    </w:p>
    <w:p w:rsidR="00034F89" w:rsidRPr="000448B4" w:rsidRDefault="00034F89" w:rsidP="000448B4">
      <w:pPr>
        <w:spacing w:line="312" w:lineRule="auto"/>
        <w:rPr>
          <w:rFonts w:eastAsia="Times New Roman"/>
          <w:color w:val="000000"/>
          <w:sz w:val="24"/>
          <w:lang w:eastAsia="nl-NL"/>
        </w:rPr>
      </w:pPr>
    </w:p>
    <w:p w:rsidR="000448B4" w:rsidRPr="000E5D9D" w:rsidRDefault="000448B4" w:rsidP="000448B4">
      <w:pPr>
        <w:spacing w:line="312" w:lineRule="auto"/>
        <w:rPr>
          <w:rFonts w:eastAsia="Times New Roman"/>
          <w:color w:val="000000"/>
          <w:sz w:val="24"/>
          <w:u w:val="single"/>
          <w:lang w:eastAsia="nl-NL"/>
        </w:rPr>
      </w:pPr>
      <w:r w:rsidRPr="000E5D9D">
        <w:rPr>
          <w:rFonts w:eastAsia="Times New Roman"/>
          <w:color w:val="000000"/>
          <w:sz w:val="24"/>
          <w:u w:val="single"/>
          <w:lang w:eastAsia="nl-NL"/>
        </w:rPr>
        <w:t>Gebouw Dorpsdijk 65a € 17.000 -/- incidenteel</w:t>
      </w:r>
    </w:p>
    <w:p w:rsidR="000E5D9D" w:rsidRDefault="000E5D9D" w:rsidP="000448B4">
      <w:pPr>
        <w:spacing w:line="312" w:lineRule="auto"/>
        <w:rPr>
          <w:rFonts w:eastAsia="Times New Roman"/>
          <w:color w:val="000000"/>
          <w:sz w:val="24"/>
          <w:lang w:eastAsia="nl-NL"/>
        </w:rPr>
      </w:pPr>
      <w:r>
        <w:rPr>
          <w:rFonts w:eastAsia="Times New Roman"/>
          <w:color w:val="000000"/>
          <w:sz w:val="24"/>
          <w:lang w:eastAsia="nl-NL"/>
        </w:rPr>
        <w:t>V</w:t>
      </w:r>
      <w:r w:rsidRPr="000E5D9D">
        <w:rPr>
          <w:rFonts w:eastAsia="Times New Roman"/>
          <w:color w:val="000000"/>
          <w:sz w:val="24"/>
          <w:lang w:eastAsia="nl-NL"/>
        </w:rPr>
        <w:t>ervangen dak berging begraafplaats Rhoon</w:t>
      </w:r>
      <w:r>
        <w:rPr>
          <w:rFonts w:eastAsia="Times New Roman"/>
          <w:color w:val="000000"/>
          <w:sz w:val="24"/>
          <w:lang w:eastAsia="nl-NL"/>
        </w:rPr>
        <w:t>. D</w:t>
      </w:r>
      <w:r w:rsidRPr="000E5D9D">
        <w:rPr>
          <w:rFonts w:eastAsia="Times New Roman"/>
          <w:color w:val="000000"/>
          <w:sz w:val="24"/>
          <w:lang w:eastAsia="nl-NL"/>
        </w:rPr>
        <w:t>ekking uit</w:t>
      </w:r>
      <w:r>
        <w:rPr>
          <w:rFonts w:eastAsia="Times New Roman"/>
          <w:color w:val="000000"/>
          <w:sz w:val="24"/>
          <w:lang w:eastAsia="nl-NL"/>
        </w:rPr>
        <w:t xml:space="preserve"> de </w:t>
      </w:r>
      <w:r w:rsidRPr="000E5D9D">
        <w:rPr>
          <w:rFonts w:eastAsia="Times New Roman"/>
          <w:color w:val="000000"/>
          <w:sz w:val="24"/>
          <w:lang w:eastAsia="nl-NL"/>
        </w:rPr>
        <w:t xml:space="preserve">reserve </w:t>
      </w:r>
      <w:r>
        <w:rPr>
          <w:rFonts w:eastAsia="Times New Roman"/>
          <w:color w:val="000000"/>
          <w:sz w:val="24"/>
          <w:lang w:eastAsia="nl-NL"/>
        </w:rPr>
        <w:t xml:space="preserve">groot </w:t>
      </w:r>
      <w:r w:rsidRPr="000E5D9D">
        <w:rPr>
          <w:rFonts w:eastAsia="Times New Roman"/>
          <w:color w:val="000000"/>
          <w:sz w:val="24"/>
          <w:lang w:eastAsia="nl-NL"/>
        </w:rPr>
        <w:t>onderhoud gebouwen</w:t>
      </w:r>
      <w:r>
        <w:rPr>
          <w:rFonts w:eastAsia="Times New Roman"/>
          <w:color w:val="000000"/>
          <w:sz w:val="24"/>
          <w:lang w:eastAsia="nl-NL"/>
        </w:rPr>
        <w:t>.</w:t>
      </w:r>
    </w:p>
    <w:p w:rsidR="000E5D9D" w:rsidRDefault="000E5D9D" w:rsidP="000448B4">
      <w:pPr>
        <w:spacing w:line="312" w:lineRule="auto"/>
        <w:rPr>
          <w:rFonts w:eastAsia="Times New Roman"/>
          <w:color w:val="000000"/>
          <w:sz w:val="24"/>
          <w:lang w:eastAsia="nl-NL"/>
        </w:rPr>
      </w:pPr>
    </w:p>
    <w:p w:rsidR="00C56E20" w:rsidRPr="00C56E20" w:rsidRDefault="00C56E20" w:rsidP="000448B4">
      <w:pPr>
        <w:spacing w:line="312" w:lineRule="auto"/>
        <w:rPr>
          <w:rFonts w:eastAsia="Times New Roman"/>
          <w:color w:val="000000"/>
          <w:sz w:val="24"/>
          <w:u w:val="single"/>
          <w:lang w:eastAsia="nl-NL"/>
        </w:rPr>
      </w:pPr>
      <w:r w:rsidRPr="00C56E20">
        <w:rPr>
          <w:rFonts w:eastAsia="Times New Roman"/>
          <w:color w:val="000000"/>
          <w:sz w:val="24"/>
          <w:u w:val="single"/>
          <w:lang w:eastAsia="nl-NL"/>
        </w:rPr>
        <w:t>Overheveling projectbudget jaarrekening 2021</w:t>
      </w:r>
    </w:p>
    <w:p w:rsidR="00C56E20" w:rsidRDefault="00C56E20" w:rsidP="000448B4">
      <w:pPr>
        <w:spacing w:line="312" w:lineRule="auto"/>
        <w:rPr>
          <w:rFonts w:eastAsia="Times New Roman"/>
          <w:color w:val="000000"/>
          <w:sz w:val="24"/>
          <w:lang w:eastAsia="nl-NL"/>
        </w:rPr>
      </w:pPr>
      <w:r>
        <w:rPr>
          <w:rFonts w:eastAsia="Times New Roman"/>
          <w:color w:val="000000"/>
          <w:sz w:val="24"/>
          <w:lang w:eastAsia="nl-NL"/>
        </w:rPr>
        <w:t>In de Jaarrekening 2021</w:t>
      </w:r>
      <w:r w:rsidRPr="00C56E20">
        <w:rPr>
          <w:rFonts w:eastAsia="Times New Roman"/>
          <w:color w:val="000000"/>
          <w:sz w:val="24"/>
          <w:lang w:eastAsia="nl-NL"/>
        </w:rPr>
        <w:t xml:space="preserve"> is voorgesteld projectbudget dat nog niet (volledig) is uitgegeven over te hevelen naar 2021. Deze post</w:t>
      </w:r>
      <w:r>
        <w:rPr>
          <w:rFonts w:eastAsia="Times New Roman"/>
          <w:color w:val="000000"/>
          <w:sz w:val="24"/>
          <w:lang w:eastAsia="nl-NL"/>
        </w:rPr>
        <w:t>en worden</w:t>
      </w:r>
      <w:r w:rsidRPr="00C56E20">
        <w:rPr>
          <w:rFonts w:eastAsia="Times New Roman"/>
          <w:color w:val="000000"/>
          <w:sz w:val="24"/>
          <w:lang w:eastAsia="nl-NL"/>
        </w:rPr>
        <w:t xml:space="preserve"> gedekt door een onttrekking aan de Algemene Reserve.</w:t>
      </w:r>
    </w:p>
    <w:p w:rsidR="00C56E20" w:rsidRDefault="00C56E20" w:rsidP="000448B4">
      <w:pPr>
        <w:spacing w:line="312" w:lineRule="auto"/>
        <w:rPr>
          <w:rFonts w:eastAsia="Times New Roman"/>
          <w:color w:val="000000"/>
          <w:sz w:val="24"/>
          <w:lang w:eastAsia="nl-NL"/>
        </w:rPr>
      </w:pPr>
    </w:p>
    <w:p w:rsidR="00C56E20" w:rsidRDefault="00C56E20" w:rsidP="000448B4">
      <w:pPr>
        <w:spacing w:line="312" w:lineRule="auto"/>
        <w:rPr>
          <w:rFonts w:eastAsia="Times New Roman"/>
          <w:color w:val="000000"/>
          <w:sz w:val="24"/>
          <w:lang w:eastAsia="nl-NL"/>
        </w:rPr>
      </w:pPr>
      <w:r>
        <w:rPr>
          <w:rFonts w:eastAsia="Times New Roman"/>
          <w:color w:val="000000"/>
          <w:sz w:val="24"/>
          <w:lang w:eastAsia="nl-NL"/>
        </w:rPr>
        <w:t>Het betreft hier de volgende posten:</w:t>
      </w:r>
    </w:p>
    <w:p w:rsidR="00C56E20" w:rsidRPr="000448B4" w:rsidRDefault="006255F5" w:rsidP="000448B4">
      <w:pPr>
        <w:spacing w:line="312" w:lineRule="auto"/>
        <w:rPr>
          <w:rFonts w:eastAsia="Times New Roman"/>
          <w:color w:val="000000"/>
          <w:sz w:val="24"/>
          <w:lang w:eastAsia="nl-NL"/>
        </w:rPr>
      </w:pPr>
      <w:r w:rsidRPr="006255F5">
        <w:rPr>
          <w:noProof/>
          <w:lang w:eastAsia="nl-NL"/>
        </w:rPr>
        <w:drawing>
          <wp:inline distT="0" distB="0" distL="0" distR="0">
            <wp:extent cx="4171950" cy="981075"/>
            <wp:effectExtent l="0" t="0" r="0"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1950" cy="981075"/>
                    </a:xfrm>
                    <a:prstGeom prst="rect">
                      <a:avLst/>
                    </a:prstGeom>
                    <a:noFill/>
                    <a:ln>
                      <a:noFill/>
                    </a:ln>
                  </pic:spPr>
                </pic:pic>
              </a:graphicData>
            </a:graphic>
          </wp:inline>
        </w:drawing>
      </w:r>
    </w:p>
    <w:p w:rsidR="009216E1" w:rsidRDefault="009216E1" w:rsidP="00600F79">
      <w:pPr>
        <w:spacing w:line="312" w:lineRule="auto"/>
        <w:rPr>
          <w:b/>
          <w:szCs w:val="20"/>
          <w:highlight w:val="yellow"/>
        </w:rPr>
      </w:pPr>
    </w:p>
    <w:p w:rsidR="003107F5" w:rsidRDefault="00FF4390" w:rsidP="00600F79">
      <w:pPr>
        <w:spacing w:line="312" w:lineRule="auto"/>
        <w:rPr>
          <w:b/>
          <w:sz w:val="24"/>
        </w:rPr>
      </w:pPr>
      <w:r w:rsidRPr="004B7012">
        <w:rPr>
          <w:b/>
          <w:szCs w:val="20"/>
          <w:highlight w:val="yellow"/>
        </w:rPr>
        <w:br/>
      </w:r>
    </w:p>
    <w:p w:rsidR="003107F5" w:rsidRDefault="003107F5" w:rsidP="00600F79">
      <w:pPr>
        <w:spacing w:line="312" w:lineRule="auto"/>
        <w:rPr>
          <w:b/>
          <w:sz w:val="24"/>
        </w:rPr>
      </w:pPr>
    </w:p>
    <w:p w:rsidR="003107F5" w:rsidRDefault="003107F5" w:rsidP="00600F79">
      <w:pPr>
        <w:spacing w:line="312" w:lineRule="auto"/>
        <w:rPr>
          <w:b/>
          <w:sz w:val="24"/>
        </w:rPr>
      </w:pPr>
    </w:p>
    <w:p w:rsidR="003107F5" w:rsidRDefault="003107F5" w:rsidP="00600F79">
      <w:pPr>
        <w:spacing w:line="312" w:lineRule="auto"/>
        <w:rPr>
          <w:b/>
          <w:sz w:val="24"/>
        </w:rPr>
      </w:pPr>
    </w:p>
    <w:p w:rsidR="003107F5" w:rsidRDefault="003107F5" w:rsidP="00600F79">
      <w:pPr>
        <w:spacing w:line="312" w:lineRule="auto"/>
        <w:rPr>
          <w:b/>
          <w:sz w:val="24"/>
        </w:rPr>
      </w:pPr>
    </w:p>
    <w:p w:rsidR="00476CFD" w:rsidRPr="001E064A" w:rsidRDefault="00476CFD" w:rsidP="00600F79">
      <w:pPr>
        <w:spacing w:line="312" w:lineRule="auto"/>
        <w:rPr>
          <w:b/>
          <w:sz w:val="24"/>
        </w:rPr>
      </w:pPr>
      <w:r w:rsidRPr="001E064A">
        <w:rPr>
          <w:b/>
          <w:sz w:val="24"/>
        </w:rPr>
        <w:t>PROGRAMMA 4, FINANCIËN</w:t>
      </w:r>
    </w:p>
    <w:p w:rsidR="000B5E58" w:rsidRDefault="000B5E58" w:rsidP="00600F79">
      <w:pPr>
        <w:spacing w:line="312" w:lineRule="auto"/>
        <w:rPr>
          <w:sz w:val="24"/>
        </w:rPr>
      </w:pPr>
    </w:p>
    <w:p w:rsidR="00C56E20" w:rsidRPr="00C56E20" w:rsidRDefault="00C56E20" w:rsidP="00C56E20">
      <w:pPr>
        <w:spacing w:line="312" w:lineRule="auto"/>
        <w:rPr>
          <w:rFonts w:eastAsia="Times New Roman"/>
          <w:color w:val="000000"/>
          <w:sz w:val="24"/>
          <w:u w:val="single"/>
          <w:lang w:eastAsia="nl-NL"/>
        </w:rPr>
      </w:pPr>
      <w:r w:rsidRPr="00C56E20">
        <w:rPr>
          <w:rFonts w:eastAsia="Times New Roman"/>
          <w:color w:val="000000"/>
          <w:sz w:val="24"/>
          <w:u w:val="single"/>
          <w:lang w:eastAsia="nl-NL"/>
        </w:rPr>
        <w:t>Overheveling projectbudget jaarrekening 2021</w:t>
      </w:r>
    </w:p>
    <w:p w:rsidR="000B5E58" w:rsidRDefault="000B5E58" w:rsidP="000B5E58">
      <w:pPr>
        <w:spacing w:line="312" w:lineRule="auto"/>
        <w:rPr>
          <w:sz w:val="24"/>
        </w:rPr>
      </w:pPr>
      <w:r>
        <w:rPr>
          <w:sz w:val="24"/>
        </w:rPr>
        <w:t>De volgende budgetten worden over</w:t>
      </w:r>
      <w:r w:rsidR="000F3A72">
        <w:rPr>
          <w:sz w:val="24"/>
        </w:rPr>
        <w:t xml:space="preserve">geheveld vanuit de </w:t>
      </w:r>
      <w:r w:rsidR="00E964FA">
        <w:rPr>
          <w:sz w:val="24"/>
        </w:rPr>
        <w:t>jaarrekening</w:t>
      </w:r>
      <w:r w:rsidR="000F3A72">
        <w:rPr>
          <w:sz w:val="24"/>
        </w:rPr>
        <w:t xml:space="preserve"> 2021 en worden gedekt d</w:t>
      </w:r>
      <w:r w:rsidR="004C6EDD">
        <w:rPr>
          <w:sz w:val="24"/>
        </w:rPr>
        <w:t>oor een onttrek</w:t>
      </w:r>
      <w:r w:rsidR="000F3A72">
        <w:rPr>
          <w:sz w:val="24"/>
        </w:rPr>
        <w:t>king aan de algemene reserve.</w:t>
      </w:r>
    </w:p>
    <w:p w:rsidR="000F3A72" w:rsidRDefault="000F3A72" w:rsidP="000B5E58">
      <w:pPr>
        <w:spacing w:line="312" w:lineRule="auto"/>
        <w:rPr>
          <w:sz w:val="24"/>
        </w:rPr>
      </w:pPr>
    </w:p>
    <w:p w:rsidR="000F3A72" w:rsidRDefault="000F3A72" w:rsidP="000B5E58">
      <w:pPr>
        <w:spacing w:line="312" w:lineRule="auto"/>
        <w:rPr>
          <w:sz w:val="24"/>
        </w:rPr>
      </w:pPr>
      <w:r w:rsidRPr="000F3A72">
        <w:rPr>
          <w:noProof/>
          <w:lang w:eastAsia="nl-NL"/>
        </w:rPr>
        <w:drawing>
          <wp:inline distT="0" distB="0" distL="0" distR="0">
            <wp:extent cx="4171950" cy="657225"/>
            <wp:effectExtent l="0" t="0" r="0" b="952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1950" cy="657225"/>
                    </a:xfrm>
                    <a:prstGeom prst="rect">
                      <a:avLst/>
                    </a:prstGeom>
                    <a:noFill/>
                    <a:ln>
                      <a:noFill/>
                    </a:ln>
                  </pic:spPr>
                </pic:pic>
              </a:graphicData>
            </a:graphic>
          </wp:inline>
        </w:drawing>
      </w:r>
    </w:p>
    <w:p w:rsidR="003107F5" w:rsidRDefault="003107F5" w:rsidP="000B5E58">
      <w:pPr>
        <w:spacing w:line="312" w:lineRule="auto"/>
        <w:rPr>
          <w:sz w:val="24"/>
        </w:rPr>
      </w:pPr>
    </w:p>
    <w:p w:rsidR="003107F5" w:rsidRPr="003107F5" w:rsidRDefault="003107F5" w:rsidP="000B5E58">
      <w:pPr>
        <w:spacing w:line="312" w:lineRule="auto"/>
        <w:rPr>
          <w:sz w:val="24"/>
          <w:u w:val="single"/>
        </w:rPr>
      </w:pPr>
      <w:r w:rsidRPr="003107F5">
        <w:rPr>
          <w:sz w:val="24"/>
          <w:u w:val="single"/>
        </w:rPr>
        <w:t>Stelposten € 20.000 +/+ structureel</w:t>
      </w:r>
    </w:p>
    <w:p w:rsidR="003107F5" w:rsidRDefault="003107F5" w:rsidP="000B5E58">
      <w:pPr>
        <w:spacing w:line="312" w:lineRule="auto"/>
        <w:rPr>
          <w:sz w:val="24"/>
        </w:rPr>
      </w:pPr>
      <w:r>
        <w:rPr>
          <w:sz w:val="24"/>
        </w:rPr>
        <w:t>Dekking extra kosten niet behaalde ombuiging omvormen beplanting (Zie programma 3 – openbaar groen dagelijks)</w:t>
      </w:r>
    </w:p>
    <w:p w:rsidR="00476CFD" w:rsidRDefault="000B5E58" w:rsidP="00442654">
      <w:pPr>
        <w:spacing w:line="312" w:lineRule="auto"/>
        <w:rPr>
          <w:b/>
          <w:sz w:val="24"/>
        </w:rPr>
      </w:pPr>
      <w:r>
        <w:rPr>
          <w:sz w:val="24"/>
        </w:rPr>
        <w:br/>
      </w:r>
      <w:r w:rsidR="00476CFD" w:rsidRPr="001E064A">
        <w:rPr>
          <w:b/>
          <w:sz w:val="24"/>
        </w:rPr>
        <w:t>PROGRAMMA 5, EDUCATIE</w:t>
      </w:r>
    </w:p>
    <w:p w:rsidR="00F908BA" w:rsidRPr="001E064A" w:rsidRDefault="00F908BA" w:rsidP="00456B88">
      <w:pPr>
        <w:spacing w:line="280" w:lineRule="atLeast"/>
        <w:rPr>
          <w:sz w:val="24"/>
        </w:rPr>
      </w:pPr>
    </w:p>
    <w:p w:rsidR="00BE55BA" w:rsidRPr="00F908BA" w:rsidRDefault="00BE55BA" w:rsidP="00BE55BA">
      <w:pPr>
        <w:spacing w:line="312" w:lineRule="auto"/>
        <w:rPr>
          <w:rFonts w:eastAsia="Times New Roman"/>
          <w:color w:val="000000"/>
          <w:sz w:val="24"/>
          <w:u w:val="single"/>
          <w:lang w:eastAsia="nl-NL"/>
        </w:rPr>
      </w:pPr>
      <w:r w:rsidRPr="00F908BA">
        <w:rPr>
          <w:rFonts w:eastAsia="Times New Roman"/>
          <w:color w:val="000000"/>
          <w:sz w:val="24"/>
          <w:u w:val="single"/>
          <w:lang w:eastAsia="nl-NL"/>
        </w:rPr>
        <w:t xml:space="preserve">SISA voorrangsbeleid uit rijksbijdrage (OAB) € </w:t>
      </w:r>
      <w:r w:rsidR="00F908BA" w:rsidRPr="00F908BA">
        <w:rPr>
          <w:rFonts w:eastAsia="Times New Roman"/>
          <w:color w:val="000000"/>
          <w:sz w:val="24"/>
          <w:u w:val="single"/>
          <w:lang w:eastAsia="nl-NL"/>
        </w:rPr>
        <w:t>265.900</w:t>
      </w:r>
      <w:r w:rsidRPr="00F908BA">
        <w:rPr>
          <w:rFonts w:eastAsia="Times New Roman"/>
          <w:color w:val="000000"/>
          <w:sz w:val="24"/>
          <w:u w:val="single"/>
          <w:lang w:eastAsia="nl-NL"/>
        </w:rPr>
        <w:t xml:space="preserve"> incidenteel baten en lasten</w:t>
      </w:r>
    </w:p>
    <w:p w:rsidR="00600F79" w:rsidRDefault="00F908BA" w:rsidP="00BE55BA">
      <w:pPr>
        <w:spacing w:line="312" w:lineRule="auto"/>
        <w:rPr>
          <w:rFonts w:eastAsia="Times New Roman"/>
          <w:color w:val="000000"/>
          <w:sz w:val="24"/>
          <w:lang w:eastAsia="nl-NL"/>
        </w:rPr>
      </w:pPr>
      <w:r>
        <w:rPr>
          <w:rFonts w:eastAsia="Times New Roman"/>
          <w:color w:val="000000"/>
          <w:sz w:val="24"/>
          <w:lang w:eastAsia="nl-NL"/>
        </w:rPr>
        <w:t>D</w:t>
      </w:r>
      <w:r w:rsidRPr="00F908BA">
        <w:rPr>
          <w:rFonts w:eastAsia="Times New Roman"/>
          <w:color w:val="000000"/>
          <w:sz w:val="24"/>
          <w:lang w:eastAsia="nl-NL"/>
        </w:rPr>
        <w:t>e voorlopige toekenningsbeschikking voor onderwijsachterstandenbeleid (OAB) bedraagt €265.</w:t>
      </w:r>
      <w:r>
        <w:rPr>
          <w:rFonts w:eastAsia="Times New Roman"/>
          <w:color w:val="000000"/>
          <w:sz w:val="24"/>
          <w:lang w:eastAsia="nl-NL"/>
        </w:rPr>
        <w:t>900</w:t>
      </w:r>
      <w:r w:rsidRPr="00F908BA">
        <w:rPr>
          <w:rFonts w:eastAsia="Times New Roman"/>
          <w:color w:val="000000"/>
          <w:sz w:val="24"/>
          <w:lang w:eastAsia="nl-NL"/>
        </w:rPr>
        <w:t xml:space="preserve">. In de begroting </w:t>
      </w:r>
      <w:r>
        <w:rPr>
          <w:rFonts w:eastAsia="Times New Roman"/>
          <w:color w:val="000000"/>
          <w:sz w:val="24"/>
          <w:lang w:eastAsia="nl-NL"/>
        </w:rPr>
        <w:t>zi</w:t>
      </w:r>
      <w:r w:rsidR="007076AD">
        <w:rPr>
          <w:rFonts w:eastAsia="Times New Roman"/>
          <w:color w:val="000000"/>
          <w:sz w:val="24"/>
          <w:lang w:eastAsia="nl-NL"/>
        </w:rPr>
        <w:t>jn de baten en lasten niet afzonderlijk</w:t>
      </w:r>
      <w:r>
        <w:rPr>
          <w:rFonts w:eastAsia="Times New Roman"/>
          <w:color w:val="000000"/>
          <w:sz w:val="24"/>
          <w:lang w:eastAsia="nl-NL"/>
        </w:rPr>
        <w:t xml:space="preserve"> begroot. Dit wordt hiermee gecorrigeerd.</w:t>
      </w:r>
    </w:p>
    <w:p w:rsidR="00F908BA" w:rsidRDefault="00F908BA" w:rsidP="00BE55BA">
      <w:pPr>
        <w:spacing w:line="312" w:lineRule="auto"/>
        <w:rPr>
          <w:rFonts w:eastAsia="Times New Roman"/>
          <w:color w:val="000000"/>
          <w:sz w:val="24"/>
          <w:lang w:eastAsia="nl-NL"/>
        </w:rPr>
      </w:pPr>
    </w:p>
    <w:p w:rsidR="00F908BA" w:rsidRPr="00F908BA" w:rsidRDefault="00F908BA" w:rsidP="00F908BA">
      <w:pPr>
        <w:rPr>
          <w:rFonts w:eastAsia="Times New Roman"/>
          <w:sz w:val="24"/>
          <w:u w:val="single"/>
          <w:lang w:eastAsia="nl-NL"/>
        </w:rPr>
      </w:pPr>
      <w:r w:rsidRPr="00F908BA">
        <w:rPr>
          <w:rFonts w:eastAsia="Times New Roman"/>
          <w:sz w:val="24"/>
          <w:u w:val="single"/>
          <w:lang w:eastAsia="nl-NL"/>
        </w:rPr>
        <w:t>SISA Nationaal Programma Onderwijs (NPO) € 151.900 incidenteel baten en lasten</w:t>
      </w:r>
    </w:p>
    <w:p w:rsidR="00F908BA" w:rsidRDefault="00F908BA" w:rsidP="00BE55BA">
      <w:pPr>
        <w:spacing w:line="312" w:lineRule="auto"/>
        <w:rPr>
          <w:rFonts w:eastAsia="Times New Roman"/>
          <w:color w:val="000000"/>
          <w:sz w:val="24"/>
          <w:lang w:eastAsia="nl-NL"/>
        </w:rPr>
      </w:pPr>
      <w:r w:rsidRPr="00F908BA">
        <w:rPr>
          <w:rFonts w:eastAsia="Times New Roman"/>
          <w:color w:val="000000"/>
          <w:sz w:val="24"/>
          <w:lang w:eastAsia="nl-NL"/>
        </w:rPr>
        <w:t xml:space="preserve">De toekenningsbeschikking voor Het nationaal Programma Onderwijs (NPO) is een specifieke rijksuitkering die loopt van augustus 2021 t/m juli 2023. Deze uitkering is bedoeld om de achterstanden binnen het onderwijs te verhelpen. Voor 2022 is een bedrag toegekend van €151.915. In de begroting </w:t>
      </w:r>
      <w:r w:rsidR="007076AD">
        <w:rPr>
          <w:rFonts w:eastAsia="Times New Roman"/>
          <w:color w:val="000000"/>
          <w:sz w:val="24"/>
          <w:lang w:eastAsia="nl-NL"/>
        </w:rPr>
        <w:t xml:space="preserve">zijn de baten en lasten niet afzonderlijk begroot. Dit wordt hiermee gecorrigeerd. </w:t>
      </w:r>
      <w:r w:rsidRPr="00F908BA">
        <w:rPr>
          <w:rFonts w:eastAsia="Times New Roman"/>
          <w:color w:val="000000"/>
          <w:sz w:val="24"/>
          <w:lang w:eastAsia="nl-NL"/>
        </w:rPr>
        <w:t xml:space="preserve">   </w:t>
      </w:r>
    </w:p>
    <w:p w:rsidR="00F908BA" w:rsidRPr="000618C7" w:rsidRDefault="00F908BA" w:rsidP="00BE55BA">
      <w:pPr>
        <w:spacing w:line="312" w:lineRule="auto"/>
        <w:rPr>
          <w:rFonts w:eastAsia="Times New Roman"/>
          <w:color w:val="000000"/>
          <w:sz w:val="24"/>
          <w:lang w:eastAsia="nl-NL"/>
        </w:rPr>
      </w:pPr>
    </w:p>
    <w:p w:rsidR="00476CFD" w:rsidRPr="001E064A" w:rsidRDefault="00476CFD" w:rsidP="00456B88">
      <w:pPr>
        <w:spacing w:line="280" w:lineRule="atLeast"/>
        <w:rPr>
          <w:b/>
          <w:sz w:val="24"/>
        </w:rPr>
      </w:pPr>
      <w:r w:rsidRPr="001E064A">
        <w:rPr>
          <w:b/>
          <w:sz w:val="24"/>
        </w:rPr>
        <w:t>PROGRAMMA 6, SPORT</w:t>
      </w:r>
    </w:p>
    <w:p w:rsidR="003611FC" w:rsidRDefault="003611FC" w:rsidP="00456B88">
      <w:pPr>
        <w:spacing w:line="280" w:lineRule="atLeast"/>
        <w:rPr>
          <w:sz w:val="24"/>
          <w:highlight w:val="yellow"/>
        </w:rPr>
      </w:pPr>
    </w:p>
    <w:p w:rsidR="006255F5" w:rsidRPr="00C56E20" w:rsidRDefault="006255F5" w:rsidP="006255F5">
      <w:pPr>
        <w:spacing w:line="312" w:lineRule="auto"/>
        <w:rPr>
          <w:rFonts w:eastAsia="Times New Roman"/>
          <w:color w:val="000000"/>
          <w:sz w:val="24"/>
          <w:u w:val="single"/>
          <w:lang w:eastAsia="nl-NL"/>
        </w:rPr>
      </w:pPr>
      <w:r w:rsidRPr="00C56E20">
        <w:rPr>
          <w:rFonts w:eastAsia="Times New Roman"/>
          <w:color w:val="000000"/>
          <w:sz w:val="24"/>
          <w:u w:val="single"/>
          <w:lang w:eastAsia="nl-NL"/>
        </w:rPr>
        <w:t>Overheveling projectbudget jaarrekening 2021</w:t>
      </w:r>
    </w:p>
    <w:p w:rsidR="006255F5" w:rsidRDefault="000F3A72" w:rsidP="000F3A72">
      <w:pPr>
        <w:spacing w:line="312" w:lineRule="auto"/>
        <w:rPr>
          <w:sz w:val="24"/>
          <w:highlight w:val="yellow"/>
        </w:rPr>
      </w:pPr>
      <w:r w:rsidRPr="000F3A72">
        <w:rPr>
          <w:sz w:val="24"/>
        </w:rPr>
        <w:t xml:space="preserve">In de Jaarrekening 2021 is voorgesteld </w:t>
      </w:r>
      <w:r>
        <w:rPr>
          <w:sz w:val="24"/>
        </w:rPr>
        <w:t xml:space="preserve">het </w:t>
      </w:r>
      <w:r w:rsidRPr="000F3A72">
        <w:rPr>
          <w:sz w:val="24"/>
        </w:rPr>
        <w:t>projectbudget</w:t>
      </w:r>
      <w:r>
        <w:rPr>
          <w:sz w:val="24"/>
        </w:rPr>
        <w:t xml:space="preserve"> voor Sportbeleid € 43.700 -/-</w:t>
      </w:r>
      <w:r w:rsidRPr="000F3A72">
        <w:rPr>
          <w:sz w:val="24"/>
        </w:rPr>
        <w:t xml:space="preserve"> dat nog niet (volledig) is uitgegeven over t</w:t>
      </w:r>
      <w:r>
        <w:rPr>
          <w:sz w:val="24"/>
        </w:rPr>
        <w:t>e hevelen naar 2021. Deze post</w:t>
      </w:r>
      <w:r w:rsidRPr="000F3A72">
        <w:rPr>
          <w:sz w:val="24"/>
        </w:rPr>
        <w:t xml:space="preserve"> word</w:t>
      </w:r>
      <w:r>
        <w:rPr>
          <w:sz w:val="24"/>
        </w:rPr>
        <w:t xml:space="preserve">t </w:t>
      </w:r>
      <w:r w:rsidRPr="000F3A72">
        <w:rPr>
          <w:sz w:val="24"/>
        </w:rPr>
        <w:t>gedekt door een onttrekking aan de Algemene Reserve.</w:t>
      </w:r>
    </w:p>
    <w:p w:rsidR="006255F5" w:rsidRDefault="006255F5" w:rsidP="00456B88">
      <w:pPr>
        <w:spacing w:line="280" w:lineRule="atLeast"/>
        <w:rPr>
          <w:sz w:val="24"/>
          <w:highlight w:val="yellow"/>
        </w:rPr>
      </w:pPr>
    </w:p>
    <w:p w:rsidR="006255F5" w:rsidRPr="00600F79" w:rsidRDefault="006255F5" w:rsidP="00456B88">
      <w:pPr>
        <w:spacing w:line="280" w:lineRule="atLeast"/>
        <w:rPr>
          <w:sz w:val="24"/>
          <w:highlight w:val="yellow"/>
        </w:rPr>
      </w:pPr>
    </w:p>
    <w:p w:rsidR="003107F5" w:rsidRDefault="003107F5" w:rsidP="00456B88">
      <w:pPr>
        <w:spacing w:line="280" w:lineRule="atLeast"/>
        <w:rPr>
          <w:b/>
          <w:sz w:val="24"/>
        </w:rPr>
      </w:pPr>
    </w:p>
    <w:p w:rsidR="003107F5" w:rsidRDefault="003107F5" w:rsidP="00456B88">
      <w:pPr>
        <w:spacing w:line="280" w:lineRule="atLeast"/>
        <w:rPr>
          <w:b/>
          <w:sz w:val="24"/>
        </w:rPr>
      </w:pPr>
    </w:p>
    <w:p w:rsidR="003107F5" w:rsidRDefault="003107F5" w:rsidP="00456B88">
      <w:pPr>
        <w:spacing w:line="280" w:lineRule="atLeast"/>
        <w:rPr>
          <w:b/>
          <w:sz w:val="24"/>
        </w:rPr>
      </w:pPr>
    </w:p>
    <w:p w:rsidR="003107F5" w:rsidRDefault="003107F5" w:rsidP="00456B88">
      <w:pPr>
        <w:spacing w:line="280" w:lineRule="atLeast"/>
        <w:rPr>
          <w:b/>
          <w:sz w:val="24"/>
        </w:rPr>
      </w:pPr>
    </w:p>
    <w:p w:rsidR="003107F5" w:rsidRDefault="003107F5" w:rsidP="00456B88">
      <w:pPr>
        <w:spacing w:line="280" w:lineRule="atLeast"/>
        <w:rPr>
          <w:b/>
          <w:sz w:val="24"/>
        </w:rPr>
      </w:pPr>
    </w:p>
    <w:p w:rsidR="00476CFD" w:rsidRDefault="00476CFD" w:rsidP="00456B88">
      <w:pPr>
        <w:spacing w:line="280" w:lineRule="atLeast"/>
        <w:rPr>
          <w:b/>
          <w:sz w:val="24"/>
        </w:rPr>
      </w:pPr>
      <w:r w:rsidRPr="00600F79">
        <w:rPr>
          <w:b/>
          <w:sz w:val="24"/>
        </w:rPr>
        <w:t>PROGRAMMA 7, SOCIAAL DOMEIN</w:t>
      </w:r>
    </w:p>
    <w:p w:rsidR="007076AD" w:rsidRPr="00600F79" w:rsidRDefault="007076AD" w:rsidP="00456B88">
      <w:pPr>
        <w:spacing w:line="280" w:lineRule="atLeast"/>
        <w:rPr>
          <w:b/>
          <w:sz w:val="24"/>
        </w:rPr>
      </w:pPr>
    </w:p>
    <w:p w:rsidR="00BE55BA" w:rsidRPr="007076AD" w:rsidRDefault="00BE55BA" w:rsidP="00BE55BA">
      <w:pPr>
        <w:spacing w:line="312" w:lineRule="auto"/>
        <w:rPr>
          <w:rFonts w:eastAsia="Times New Roman"/>
          <w:color w:val="000000"/>
          <w:sz w:val="24"/>
          <w:u w:val="single"/>
          <w:lang w:eastAsia="nl-NL"/>
        </w:rPr>
      </w:pPr>
      <w:r w:rsidRPr="007076AD">
        <w:rPr>
          <w:rFonts w:eastAsia="Times New Roman"/>
          <w:color w:val="000000"/>
          <w:sz w:val="24"/>
          <w:u w:val="single"/>
          <w:lang w:eastAsia="nl-NL"/>
        </w:rPr>
        <w:t xml:space="preserve">Wet BUIG uitkeringen baten € </w:t>
      </w:r>
      <w:r w:rsidR="007076AD" w:rsidRPr="007076AD">
        <w:rPr>
          <w:rFonts w:eastAsia="Times New Roman"/>
          <w:color w:val="000000"/>
          <w:sz w:val="24"/>
          <w:u w:val="single"/>
          <w:lang w:eastAsia="nl-NL"/>
        </w:rPr>
        <w:t>607.600</w:t>
      </w:r>
      <w:r w:rsidRPr="007076AD">
        <w:rPr>
          <w:rFonts w:eastAsia="Times New Roman"/>
          <w:color w:val="000000"/>
          <w:sz w:val="24"/>
          <w:u w:val="single"/>
          <w:lang w:eastAsia="nl-NL"/>
        </w:rPr>
        <w:t xml:space="preserve"> incidenteel</w:t>
      </w:r>
      <w:r w:rsidR="007076AD" w:rsidRPr="007076AD">
        <w:rPr>
          <w:rFonts w:eastAsia="Times New Roman"/>
          <w:color w:val="000000"/>
          <w:sz w:val="24"/>
          <w:u w:val="single"/>
          <w:lang w:eastAsia="nl-NL"/>
        </w:rPr>
        <w:t xml:space="preserve"> baten en lasten</w:t>
      </w:r>
    </w:p>
    <w:p w:rsidR="00BE55BA" w:rsidRDefault="007076AD" w:rsidP="00BE55BA">
      <w:pPr>
        <w:spacing w:line="312" w:lineRule="auto"/>
        <w:rPr>
          <w:rFonts w:eastAsia="Times New Roman"/>
          <w:color w:val="000000"/>
          <w:sz w:val="24"/>
          <w:lang w:eastAsia="nl-NL"/>
        </w:rPr>
      </w:pPr>
      <w:r w:rsidRPr="007076AD">
        <w:rPr>
          <w:rFonts w:eastAsia="Times New Roman"/>
          <w:color w:val="000000"/>
          <w:sz w:val="24"/>
          <w:lang w:eastAsia="nl-NL"/>
        </w:rPr>
        <w:t>De post 'Inkomensoverdrachten Rijk' in de begroting 2022 is gebaseerd op een eerdere beschikking vanuit het Rijk. Het verschil tussen het bedrag in de begroting (4.354.700) en de laatste beschikking zijnde het v</w:t>
      </w:r>
      <w:r>
        <w:rPr>
          <w:rFonts w:eastAsia="Times New Roman"/>
          <w:color w:val="000000"/>
          <w:sz w:val="24"/>
          <w:lang w:eastAsia="nl-NL"/>
        </w:rPr>
        <w:t>oorlopige budget 2022 (4.962.300) is €607.600</w:t>
      </w:r>
      <w:r w:rsidRPr="007076AD">
        <w:rPr>
          <w:rFonts w:eastAsia="Times New Roman"/>
          <w:color w:val="000000"/>
          <w:sz w:val="24"/>
          <w:lang w:eastAsia="nl-NL"/>
        </w:rPr>
        <w:t>. De verwachte hogere inkomsten zijn gebaseerd op de verwachte hogere uitgaven. Om die reden wordt dit neutraal bij/afgeraamd.</w:t>
      </w:r>
    </w:p>
    <w:p w:rsidR="00034F89" w:rsidRDefault="00034F89" w:rsidP="00BE55BA">
      <w:pPr>
        <w:spacing w:line="312" w:lineRule="auto"/>
        <w:rPr>
          <w:rFonts w:eastAsia="Times New Roman"/>
          <w:color w:val="000000"/>
          <w:sz w:val="24"/>
          <w:u w:val="single"/>
          <w:lang w:eastAsia="nl-NL"/>
        </w:rPr>
      </w:pPr>
    </w:p>
    <w:p w:rsidR="007076AD" w:rsidRDefault="007076AD" w:rsidP="00BE55BA">
      <w:pPr>
        <w:spacing w:line="312" w:lineRule="auto"/>
        <w:rPr>
          <w:rFonts w:eastAsia="Times New Roman"/>
          <w:color w:val="000000"/>
          <w:sz w:val="24"/>
          <w:u w:val="single"/>
          <w:lang w:eastAsia="nl-NL"/>
        </w:rPr>
      </w:pPr>
      <w:r w:rsidRPr="007076AD">
        <w:rPr>
          <w:rFonts w:eastAsia="Times New Roman"/>
          <w:color w:val="000000"/>
          <w:sz w:val="24"/>
          <w:u w:val="single"/>
          <w:lang w:eastAsia="nl-NL"/>
        </w:rPr>
        <w:t>WMO Huishoudelijke verzorging ZIN € 160.000 -/- incidenteel</w:t>
      </w:r>
    </w:p>
    <w:p w:rsidR="007076AD" w:rsidRDefault="007076AD" w:rsidP="00BE55BA">
      <w:pPr>
        <w:spacing w:line="312" w:lineRule="auto"/>
        <w:rPr>
          <w:rFonts w:eastAsia="Times New Roman"/>
          <w:color w:val="000000"/>
          <w:sz w:val="24"/>
          <w:lang w:eastAsia="nl-NL"/>
        </w:rPr>
      </w:pPr>
      <w:r w:rsidRPr="007076AD">
        <w:rPr>
          <w:rFonts w:eastAsia="Times New Roman"/>
          <w:color w:val="000000"/>
          <w:sz w:val="24"/>
          <w:lang w:eastAsia="nl-NL"/>
        </w:rPr>
        <w:t xml:space="preserve">In het collegebesluit van 7 december 2021 is besloten de raad voor te stellen bij de 1e tussenrapportage 2022 een bedrag van €90.000 </w:t>
      </w:r>
      <w:r w:rsidR="004C6EDD" w:rsidRPr="007076AD">
        <w:rPr>
          <w:rFonts w:eastAsia="Times New Roman"/>
          <w:color w:val="000000"/>
          <w:sz w:val="24"/>
          <w:lang w:eastAsia="nl-NL"/>
        </w:rPr>
        <w:t>incidenteel beschikbaar</w:t>
      </w:r>
      <w:r w:rsidRPr="007076AD">
        <w:rPr>
          <w:rFonts w:eastAsia="Times New Roman"/>
          <w:color w:val="000000"/>
          <w:sz w:val="24"/>
          <w:lang w:eastAsia="nl-NL"/>
        </w:rPr>
        <w:t xml:space="preserve"> te stellen in 2022 uit de Reserve Sociaal Domein voor de ingeschatte financiële consequenties van de verstrekking van zorg in natura als gevolg van het wegwerken van de wachtlijsten. Op basis van de huidige inzichten moet dit bedrag opgehoogd worden met € 70.000. Bij de tweede tussenrapportage zal worden beoordeeld of dit bedrag een structureel karakter moet krijgen.</w:t>
      </w:r>
    </w:p>
    <w:p w:rsidR="007E5F9D" w:rsidRDefault="007E5F9D" w:rsidP="00BE55BA">
      <w:pPr>
        <w:spacing w:line="312" w:lineRule="auto"/>
        <w:rPr>
          <w:rFonts w:eastAsia="Times New Roman"/>
          <w:color w:val="000000"/>
          <w:sz w:val="24"/>
          <w:lang w:eastAsia="nl-NL"/>
        </w:rPr>
      </w:pPr>
    </w:p>
    <w:p w:rsidR="007E5F9D" w:rsidRPr="007E5F9D" w:rsidRDefault="007E5F9D" w:rsidP="00BE55BA">
      <w:pPr>
        <w:spacing w:line="312" w:lineRule="auto"/>
        <w:rPr>
          <w:rFonts w:eastAsia="Times New Roman"/>
          <w:color w:val="000000"/>
          <w:sz w:val="24"/>
          <w:u w:val="single"/>
          <w:lang w:eastAsia="nl-NL"/>
        </w:rPr>
      </w:pPr>
      <w:r w:rsidRPr="007E5F9D">
        <w:rPr>
          <w:rFonts w:eastAsia="Times New Roman"/>
          <w:color w:val="000000"/>
          <w:sz w:val="24"/>
          <w:u w:val="single"/>
          <w:lang w:eastAsia="nl-NL"/>
        </w:rPr>
        <w:t>WMO begeleiding en overige in natura € 70.000 +/+ incidenteel</w:t>
      </w:r>
    </w:p>
    <w:p w:rsidR="007E5F9D" w:rsidRDefault="007E5F9D" w:rsidP="00BE55BA">
      <w:pPr>
        <w:spacing w:line="312" w:lineRule="auto"/>
        <w:rPr>
          <w:rFonts w:eastAsia="Times New Roman"/>
          <w:color w:val="000000"/>
          <w:sz w:val="24"/>
          <w:lang w:eastAsia="nl-NL"/>
        </w:rPr>
      </w:pPr>
      <w:r w:rsidRPr="007E5F9D">
        <w:rPr>
          <w:rFonts w:eastAsia="Times New Roman"/>
          <w:color w:val="000000"/>
          <w:sz w:val="24"/>
          <w:lang w:eastAsia="nl-NL"/>
        </w:rPr>
        <w:t>Op basis van de realisatie 2021 en de ontwikkeling van het aantal maatwerkvoorzieningen wordt voorgesteld in 2022 een incidentele aframing te doen van € 70.000. Hiermee wordt de (extra) stijging bij de hulp bij het huishouden gedekt.</w:t>
      </w:r>
    </w:p>
    <w:p w:rsidR="007E5F9D" w:rsidRDefault="007E5F9D" w:rsidP="00BE55BA">
      <w:pPr>
        <w:spacing w:line="312" w:lineRule="auto"/>
        <w:rPr>
          <w:rFonts w:eastAsia="Times New Roman"/>
          <w:color w:val="000000"/>
          <w:sz w:val="24"/>
          <w:lang w:eastAsia="nl-NL"/>
        </w:rPr>
      </w:pPr>
    </w:p>
    <w:p w:rsidR="007E5F9D" w:rsidRPr="007E5F9D" w:rsidRDefault="007E5F9D" w:rsidP="00BE55BA">
      <w:pPr>
        <w:spacing w:line="312" w:lineRule="auto"/>
        <w:rPr>
          <w:rFonts w:eastAsia="Times New Roman"/>
          <w:color w:val="000000"/>
          <w:sz w:val="24"/>
          <w:u w:val="single"/>
          <w:lang w:eastAsia="nl-NL"/>
        </w:rPr>
      </w:pPr>
      <w:r w:rsidRPr="007E5F9D">
        <w:rPr>
          <w:rFonts w:eastAsia="Times New Roman"/>
          <w:color w:val="000000"/>
          <w:sz w:val="24"/>
          <w:u w:val="single"/>
          <w:lang w:eastAsia="nl-NL"/>
        </w:rPr>
        <w:t>WMO Huishoudelijke verzorging PGB € 25.000 +/+ incidenteel</w:t>
      </w:r>
    </w:p>
    <w:p w:rsidR="007076AD" w:rsidRDefault="007E5F9D" w:rsidP="00BE55BA">
      <w:pPr>
        <w:spacing w:line="312" w:lineRule="auto"/>
        <w:rPr>
          <w:rFonts w:eastAsia="Times New Roman"/>
          <w:color w:val="000000"/>
          <w:sz w:val="24"/>
          <w:lang w:eastAsia="nl-NL"/>
        </w:rPr>
      </w:pPr>
      <w:r>
        <w:rPr>
          <w:rFonts w:eastAsia="Times New Roman"/>
          <w:color w:val="000000"/>
          <w:sz w:val="24"/>
          <w:lang w:eastAsia="nl-NL"/>
        </w:rPr>
        <w:t>Een bedrag van € 25.000</w:t>
      </w:r>
      <w:r w:rsidRPr="007E5F9D">
        <w:rPr>
          <w:rFonts w:eastAsia="Times New Roman"/>
          <w:color w:val="000000"/>
          <w:sz w:val="24"/>
          <w:lang w:eastAsia="nl-NL"/>
        </w:rPr>
        <w:t xml:space="preserve"> kan worden afgeraamd als (gedeeltelijke) dekking voor de gestegen kosten huishoudelijke verzorging ZIN</w:t>
      </w:r>
    </w:p>
    <w:p w:rsidR="002949B3" w:rsidRDefault="007E5F9D" w:rsidP="00BE55BA">
      <w:pPr>
        <w:spacing w:line="312" w:lineRule="auto"/>
        <w:rPr>
          <w:rFonts w:eastAsia="Times New Roman"/>
          <w:color w:val="000000"/>
          <w:sz w:val="24"/>
          <w:lang w:eastAsia="nl-NL"/>
        </w:rPr>
      </w:pPr>
      <w:r>
        <w:rPr>
          <w:rFonts w:eastAsia="Times New Roman"/>
          <w:color w:val="000000"/>
          <w:sz w:val="24"/>
          <w:lang w:eastAsia="nl-NL"/>
        </w:rPr>
        <w:t>Bij de 2e</w:t>
      </w:r>
      <w:r w:rsidRPr="007E5F9D">
        <w:rPr>
          <w:rFonts w:eastAsia="Times New Roman"/>
          <w:color w:val="000000"/>
          <w:sz w:val="24"/>
          <w:lang w:eastAsia="nl-NL"/>
        </w:rPr>
        <w:t xml:space="preserve"> tussenrapportage zal worden beoordeeld of dit bedrag een structureel karakter moet krijgen.</w:t>
      </w:r>
    </w:p>
    <w:p w:rsidR="007E5F9D" w:rsidRDefault="007E5F9D" w:rsidP="00BE55BA">
      <w:pPr>
        <w:spacing w:line="312" w:lineRule="auto"/>
        <w:rPr>
          <w:rFonts w:eastAsia="Times New Roman"/>
          <w:color w:val="000000"/>
          <w:sz w:val="24"/>
          <w:lang w:eastAsia="nl-NL"/>
        </w:rPr>
      </w:pPr>
    </w:p>
    <w:p w:rsidR="007E5F9D" w:rsidRPr="007E5F9D" w:rsidRDefault="007E5F9D" w:rsidP="00BE55BA">
      <w:pPr>
        <w:spacing w:line="312" w:lineRule="auto"/>
        <w:rPr>
          <w:rFonts w:eastAsia="Times New Roman"/>
          <w:color w:val="000000"/>
          <w:sz w:val="24"/>
          <w:u w:val="single"/>
          <w:lang w:eastAsia="nl-NL"/>
        </w:rPr>
      </w:pPr>
      <w:r w:rsidRPr="007E5F9D">
        <w:rPr>
          <w:rFonts w:eastAsia="Times New Roman"/>
          <w:color w:val="000000"/>
          <w:sz w:val="24"/>
          <w:u w:val="single"/>
          <w:lang w:eastAsia="nl-NL"/>
        </w:rPr>
        <w:t>Reserve sociaal deelfonds € 65.000 +/+</w:t>
      </w:r>
      <w:r>
        <w:rPr>
          <w:rFonts w:eastAsia="Times New Roman"/>
          <w:color w:val="000000"/>
          <w:sz w:val="24"/>
          <w:u w:val="single"/>
          <w:lang w:eastAsia="nl-NL"/>
        </w:rPr>
        <w:t xml:space="preserve"> incidenteel</w:t>
      </w:r>
    </w:p>
    <w:p w:rsidR="007E5F9D" w:rsidRDefault="007E5F9D" w:rsidP="00BE55BA">
      <w:pPr>
        <w:spacing w:line="312" w:lineRule="auto"/>
        <w:rPr>
          <w:rFonts w:eastAsia="Times New Roman"/>
          <w:color w:val="000000"/>
          <w:sz w:val="24"/>
          <w:lang w:eastAsia="nl-NL"/>
        </w:rPr>
      </w:pPr>
      <w:r>
        <w:rPr>
          <w:rFonts w:eastAsia="Times New Roman"/>
          <w:color w:val="000000"/>
          <w:sz w:val="24"/>
          <w:lang w:eastAsia="nl-NL"/>
        </w:rPr>
        <w:t>Dekking tekort WMO huishoudelijke zorg ZIN conform collegebesluit.</w:t>
      </w:r>
    </w:p>
    <w:p w:rsidR="006255F5" w:rsidRDefault="006255F5" w:rsidP="00BE55BA">
      <w:pPr>
        <w:spacing w:line="312" w:lineRule="auto"/>
        <w:rPr>
          <w:rFonts w:eastAsia="Times New Roman"/>
          <w:color w:val="000000"/>
          <w:sz w:val="24"/>
          <w:lang w:eastAsia="nl-NL"/>
        </w:rPr>
      </w:pPr>
    </w:p>
    <w:p w:rsidR="006255F5" w:rsidRPr="00C56E20" w:rsidRDefault="006255F5" w:rsidP="006255F5">
      <w:pPr>
        <w:spacing w:line="312" w:lineRule="auto"/>
        <w:rPr>
          <w:rFonts w:eastAsia="Times New Roman"/>
          <w:color w:val="000000"/>
          <w:sz w:val="24"/>
          <w:u w:val="single"/>
          <w:lang w:eastAsia="nl-NL"/>
        </w:rPr>
      </w:pPr>
      <w:r w:rsidRPr="00C56E20">
        <w:rPr>
          <w:rFonts w:eastAsia="Times New Roman"/>
          <w:color w:val="000000"/>
          <w:sz w:val="24"/>
          <w:u w:val="single"/>
          <w:lang w:eastAsia="nl-NL"/>
        </w:rPr>
        <w:t>Overheveling projectbudget jaarrekening 2021</w:t>
      </w:r>
    </w:p>
    <w:p w:rsidR="006255F5" w:rsidRDefault="006255F5" w:rsidP="00BE55BA">
      <w:pPr>
        <w:spacing w:line="312" w:lineRule="auto"/>
        <w:rPr>
          <w:rFonts w:eastAsia="Times New Roman"/>
          <w:color w:val="000000"/>
          <w:sz w:val="24"/>
          <w:lang w:eastAsia="nl-NL"/>
        </w:rPr>
      </w:pPr>
      <w:r w:rsidRPr="006255F5">
        <w:rPr>
          <w:rFonts w:eastAsia="Times New Roman"/>
          <w:color w:val="000000"/>
          <w:sz w:val="24"/>
          <w:lang w:eastAsia="nl-NL"/>
        </w:rPr>
        <w:t>In de Jaarrekening 2021 is voorgesteld projectbudget dat nog niet (volledig) is uitgegeve</w:t>
      </w:r>
      <w:r w:rsidR="000F3A72">
        <w:rPr>
          <w:rFonts w:eastAsia="Times New Roman"/>
          <w:color w:val="000000"/>
          <w:sz w:val="24"/>
          <w:lang w:eastAsia="nl-NL"/>
        </w:rPr>
        <w:t xml:space="preserve">n over te hevelen naar 2021. De volgende </w:t>
      </w:r>
      <w:r w:rsidRPr="006255F5">
        <w:rPr>
          <w:rFonts w:eastAsia="Times New Roman"/>
          <w:color w:val="000000"/>
          <w:sz w:val="24"/>
          <w:lang w:eastAsia="nl-NL"/>
        </w:rPr>
        <w:t>posten worden gedekt door een onttrekking aan de Algemene Reserve.</w:t>
      </w:r>
    </w:p>
    <w:p w:rsidR="000F3A72" w:rsidRDefault="000F3A72" w:rsidP="00BE55BA">
      <w:pPr>
        <w:spacing w:line="312" w:lineRule="auto"/>
        <w:rPr>
          <w:rFonts w:eastAsia="Times New Roman"/>
          <w:color w:val="000000"/>
          <w:sz w:val="24"/>
          <w:lang w:eastAsia="nl-NL"/>
        </w:rPr>
      </w:pPr>
    </w:p>
    <w:p w:rsidR="006255F5" w:rsidRDefault="000F3A72" w:rsidP="00BE55BA">
      <w:pPr>
        <w:spacing w:line="312" w:lineRule="auto"/>
        <w:rPr>
          <w:rFonts w:eastAsia="Times New Roman"/>
          <w:color w:val="000000"/>
          <w:sz w:val="24"/>
          <w:lang w:eastAsia="nl-NL"/>
        </w:rPr>
      </w:pPr>
      <w:r w:rsidRPr="000F3A72">
        <w:rPr>
          <w:noProof/>
          <w:lang w:eastAsia="nl-NL"/>
        </w:rPr>
        <w:drawing>
          <wp:inline distT="0" distB="0" distL="0" distR="0">
            <wp:extent cx="4171950" cy="81915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1950" cy="819150"/>
                    </a:xfrm>
                    <a:prstGeom prst="rect">
                      <a:avLst/>
                    </a:prstGeom>
                    <a:noFill/>
                    <a:ln>
                      <a:noFill/>
                    </a:ln>
                  </pic:spPr>
                </pic:pic>
              </a:graphicData>
            </a:graphic>
          </wp:inline>
        </w:drawing>
      </w:r>
    </w:p>
    <w:p w:rsidR="006255F5" w:rsidRDefault="006255F5" w:rsidP="006255F5">
      <w:pPr>
        <w:spacing w:line="312" w:lineRule="auto"/>
        <w:rPr>
          <w:rFonts w:eastAsia="Times New Roman"/>
          <w:color w:val="000000"/>
          <w:sz w:val="24"/>
          <w:lang w:eastAsia="nl-NL"/>
        </w:rPr>
      </w:pPr>
    </w:p>
    <w:p w:rsidR="00D11444" w:rsidRDefault="00D11444" w:rsidP="00DD4261">
      <w:pPr>
        <w:spacing w:line="312" w:lineRule="auto"/>
        <w:rPr>
          <w:rFonts w:eastAsia="Times New Roman"/>
          <w:color w:val="000000"/>
          <w:sz w:val="24"/>
          <w:lang w:eastAsia="nl-NL"/>
        </w:rPr>
      </w:pPr>
    </w:p>
    <w:p w:rsidR="00476CFD" w:rsidRPr="001E064A" w:rsidRDefault="00476CFD" w:rsidP="00DD4261">
      <w:pPr>
        <w:spacing w:line="312" w:lineRule="auto"/>
        <w:contextualSpacing/>
        <w:rPr>
          <w:rFonts w:eastAsia="Times New Roman"/>
          <w:b/>
          <w:sz w:val="24"/>
          <w:lang w:eastAsia="nl-NL"/>
        </w:rPr>
      </w:pPr>
      <w:r w:rsidRPr="001E064A">
        <w:rPr>
          <w:rFonts w:eastAsia="Times New Roman"/>
          <w:b/>
          <w:sz w:val="24"/>
          <w:lang w:eastAsia="nl-NL"/>
        </w:rPr>
        <w:t>NIET ONDER DE PROGRAMMA’S VALLENDE BATEN EN LASTEN</w:t>
      </w:r>
    </w:p>
    <w:p w:rsidR="003A39D8" w:rsidRPr="004B7012" w:rsidRDefault="003A39D8" w:rsidP="00DD4261">
      <w:pPr>
        <w:spacing w:line="312" w:lineRule="auto"/>
        <w:rPr>
          <w:rStyle w:val="Invultekst"/>
          <w:color w:val="auto"/>
          <w:highlight w:val="yellow"/>
        </w:rPr>
      </w:pPr>
    </w:p>
    <w:p w:rsidR="00D11444" w:rsidRPr="005355D2" w:rsidRDefault="005355D2">
      <w:pPr>
        <w:rPr>
          <w:sz w:val="24"/>
          <w:highlight w:val="yellow"/>
        </w:rPr>
      </w:pPr>
      <w:r w:rsidRPr="005355D2">
        <w:rPr>
          <w:sz w:val="24"/>
        </w:rPr>
        <w:t>Geen mutaties</w:t>
      </w:r>
      <w:r w:rsidR="00D11444" w:rsidRPr="005355D2">
        <w:rPr>
          <w:sz w:val="24"/>
          <w:highlight w:val="yellow"/>
        </w:rPr>
        <w:br w:type="page"/>
      </w:r>
    </w:p>
    <w:p w:rsidR="003611FC" w:rsidRPr="004B7012" w:rsidRDefault="003611FC" w:rsidP="00476CFD">
      <w:pPr>
        <w:spacing w:line="280" w:lineRule="atLeast"/>
        <w:rPr>
          <w:highlight w:val="yellow"/>
        </w:rPr>
      </w:pPr>
    </w:p>
    <w:p w:rsidR="008E0958" w:rsidRPr="00A35B96" w:rsidRDefault="008E0958" w:rsidP="008E0958">
      <w:pPr>
        <w:spacing w:before="240" w:after="60"/>
        <w:outlineLvl w:val="0"/>
        <w:rPr>
          <w:rFonts w:cs="Times New Roman"/>
          <w:b/>
          <w:bCs/>
          <w:color w:val="1D5EA7"/>
          <w:kern w:val="28"/>
          <w:sz w:val="80"/>
          <w:szCs w:val="80"/>
        </w:rPr>
      </w:pPr>
      <w:bookmarkStart w:id="29" w:name="_Toc102485189"/>
      <w:r w:rsidRPr="00A35B96">
        <w:rPr>
          <w:rFonts w:cs="Times New Roman"/>
          <w:b/>
          <w:bCs/>
          <w:color w:val="1D5EA7"/>
          <w:kern w:val="28"/>
          <w:sz w:val="300"/>
          <w:szCs w:val="300"/>
        </w:rPr>
        <w:t>B</w:t>
      </w:r>
      <w:r w:rsidRPr="00A35B96">
        <w:rPr>
          <w:rFonts w:cs="Times New Roman"/>
          <w:b/>
          <w:bCs/>
          <w:color w:val="1D5EA7"/>
          <w:kern w:val="28"/>
          <w:sz w:val="80"/>
          <w:szCs w:val="80"/>
        </w:rPr>
        <w:t>IJLAGEN</w:t>
      </w:r>
      <w:bookmarkEnd w:id="25"/>
      <w:bookmarkEnd w:id="29"/>
    </w:p>
    <w:p w:rsidR="008E0958" w:rsidRPr="004B7012" w:rsidRDefault="008E0958" w:rsidP="008E0958">
      <w:pPr>
        <w:rPr>
          <w:rFonts w:ascii="GravurCondensed-Regular" w:hAnsi="GravurCondensed-Regular"/>
          <w:highlight w:val="yellow"/>
        </w:rPr>
      </w:pPr>
    </w:p>
    <w:p w:rsidR="008E0958" w:rsidRPr="004B7012" w:rsidRDefault="008E0958" w:rsidP="008E0958">
      <w:pPr>
        <w:rPr>
          <w:rFonts w:ascii="GravurCondensed-Regular" w:hAnsi="GravurCondensed-Regular"/>
          <w:highlight w:val="yellow"/>
        </w:rPr>
      </w:pPr>
    </w:p>
    <w:p w:rsidR="008E0958" w:rsidRPr="004B7012" w:rsidRDefault="008E0958" w:rsidP="008E0958">
      <w:pPr>
        <w:rPr>
          <w:rFonts w:ascii="GravurCondensed-Regular" w:hAnsi="GravurCondensed-Regular"/>
          <w:highlight w:val="yellow"/>
        </w:rPr>
      </w:pPr>
    </w:p>
    <w:p w:rsidR="008E0958" w:rsidRPr="004B7012" w:rsidRDefault="008E0958" w:rsidP="008E0958">
      <w:pPr>
        <w:rPr>
          <w:rFonts w:ascii="GravurCondensed-Regular" w:hAnsi="GravurCondensed-Regular"/>
          <w:highlight w:val="yellow"/>
        </w:rPr>
      </w:pPr>
    </w:p>
    <w:p w:rsidR="008E0958" w:rsidRPr="004B7012" w:rsidRDefault="008E0958" w:rsidP="008E0958">
      <w:pPr>
        <w:rPr>
          <w:rFonts w:ascii="GravurCondensed-Regular" w:hAnsi="GravurCondensed-Regular"/>
          <w:highlight w:val="yellow"/>
        </w:rPr>
      </w:pPr>
    </w:p>
    <w:p w:rsidR="008E0958" w:rsidRPr="004B7012" w:rsidRDefault="008E0958" w:rsidP="008E0958">
      <w:pPr>
        <w:rPr>
          <w:rFonts w:ascii="GravurCondensed-Regular" w:hAnsi="GravurCondensed-Regular"/>
          <w:highlight w:val="yellow"/>
        </w:rPr>
      </w:pPr>
    </w:p>
    <w:p w:rsidR="008E0958" w:rsidRPr="004B7012" w:rsidRDefault="008E0958" w:rsidP="008E0958">
      <w:pPr>
        <w:rPr>
          <w:rFonts w:ascii="GravurCondensed-Regular" w:hAnsi="GravurCondensed-Regular"/>
          <w:highlight w:val="yellow"/>
        </w:rPr>
      </w:pPr>
    </w:p>
    <w:p w:rsidR="008E0958" w:rsidRPr="004B7012" w:rsidRDefault="008E0958" w:rsidP="008E0958">
      <w:pPr>
        <w:rPr>
          <w:rFonts w:ascii="GravurCondensed-Regular" w:hAnsi="GravurCondensed-Regular"/>
          <w:highlight w:val="yellow"/>
        </w:rPr>
      </w:pPr>
    </w:p>
    <w:p w:rsidR="008E0958" w:rsidRPr="004B7012" w:rsidRDefault="00BE71F7" w:rsidP="008E0958">
      <w:pPr>
        <w:rPr>
          <w:highlight w:val="yellow"/>
        </w:rPr>
      </w:pPr>
      <w:r w:rsidRPr="004B7012">
        <w:rPr>
          <w:highlight w:val="yellow"/>
        </w:rPr>
        <w:br w:type="page"/>
      </w:r>
    </w:p>
    <w:p w:rsidR="00912311" w:rsidRPr="004B7012" w:rsidRDefault="00912311" w:rsidP="008E0958">
      <w:pPr>
        <w:rPr>
          <w:highlight w:val="yellow"/>
        </w:rPr>
        <w:sectPr w:rsidR="00912311" w:rsidRPr="004B7012" w:rsidSect="00912311">
          <w:pgSz w:w="11906" w:h="16838" w:code="9"/>
          <w:pgMar w:top="1418" w:right="1418" w:bottom="1418" w:left="1276" w:header="709" w:footer="709" w:gutter="0"/>
          <w:cols w:space="708"/>
          <w:docGrid w:linePitch="360"/>
        </w:sectPr>
      </w:pPr>
    </w:p>
    <w:p w:rsidR="008E0958" w:rsidRPr="000947C5" w:rsidRDefault="008E0958" w:rsidP="008E0958">
      <w:pPr>
        <w:pageBreakBefore/>
        <w:shd w:val="clear" w:color="auto" w:fill="1D5EA7"/>
        <w:outlineLvl w:val="0"/>
        <w:rPr>
          <w:b/>
          <w:color w:val="FFFFFF"/>
          <w:sz w:val="24"/>
        </w:rPr>
      </w:pPr>
      <w:bookmarkStart w:id="30" w:name="_Toc520287854"/>
      <w:bookmarkStart w:id="31" w:name="_Toc102485190"/>
      <w:r w:rsidRPr="000947C5">
        <w:rPr>
          <w:b/>
          <w:color w:val="FFFFFF"/>
          <w:sz w:val="24"/>
        </w:rPr>
        <w:t>Bijlage 1 - investeringskredieten</w:t>
      </w:r>
      <w:bookmarkEnd w:id="30"/>
      <w:bookmarkEnd w:id="31"/>
    </w:p>
    <w:p w:rsidR="007903A0" w:rsidRPr="004B7012" w:rsidRDefault="007903A0" w:rsidP="008E0958">
      <w:pPr>
        <w:rPr>
          <w:highlight w:val="yellow"/>
        </w:rPr>
      </w:pPr>
    </w:p>
    <w:p w:rsidR="007903A0" w:rsidRPr="004B7012" w:rsidRDefault="00442654" w:rsidP="008E0958">
      <w:pPr>
        <w:spacing w:line="280" w:lineRule="atLeast"/>
        <w:contextualSpacing/>
        <w:rPr>
          <w:highlight w:val="yellow"/>
        </w:rPr>
      </w:pPr>
      <w:r w:rsidRPr="00442654">
        <w:rPr>
          <w:noProof/>
          <w:lang w:eastAsia="nl-NL"/>
        </w:rPr>
        <w:drawing>
          <wp:inline distT="0" distB="0" distL="0" distR="0">
            <wp:extent cx="5849620" cy="722121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9620" cy="7221212"/>
                    </a:xfrm>
                    <a:prstGeom prst="rect">
                      <a:avLst/>
                    </a:prstGeom>
                    <a:noFill/>
                    <a:ln>
                      <a:noFill/>
                    </a:ln>
                  </pic:spPr>
                </pic:pic>
              </a:graphicData>
            </a:graphic>
          </wp:inline>
        </w:drawing>
      </w:r>
    </w:p>
    <w:p w:rsidR="007E78A1" w:rsidRDefault="007E78A1" w:rsidP="00F12B45">
      <w:pPr>
        <w:ind w:left="705" w:hanging="705"/>
        <w:rPr>
          <w:highlight w:val="yellow"/>
          <w:u w:val="single"/>
        </w:rPr>
      </w:pPr>
    </w:p>
    <w:p w:rsidR="00442654" w:rsidRDefault="00442654" w:rsidP="00AE5AE9">
      <w:pPr>
        <w:spacing w:line="312" w:lineRule="auto"/>
        <w:ind w:left="705" w:hanging="705"/>
        <w:rPr>
          <w:sz w:val="24"/>
        </w:rPr>
      </w:pPr>
    </w:p>
    <w:p w:rsidR="00442654" w:rsidRDefault="00442654" w:rsidP="00AE5AE9">
      <w:pPr>
        <w:spacing w:line="312" w:lineRule="auto"/>
        <w:ind w:left="705" w:hanging="705"/>
        <w:rPr>
          <w:sz w:val="24"/>
        </w:rPr>
      </w:pPr>
    </w:p>
    <w:p w:rsidR="00442654" w:rsidRDefault="00442654" w:rsidP="00AE5AE9">
      <w:pPr>
        <w:spacing w:line="312" w:lineRule="auto"/>
        <w:ind w:left="705" w:hanging="705"/>
        <w:rPr>
          <w:sz w:val="24"/>
        </w:rPr>
      </w:pPr>
    </w:p>
    <w:p w:rsidR="00442654" w:rsidRDefault="00442654" w:rsidP="00AE5AE9">
      <w:pPr>
        <w:spacing w:line="312" w:lineRule="auto"/>
        <w:ind w:left="705" w:hanging="705"/>
        <w:rPr>
          <w:sz w:val="24"/>
        </w:rPr>
      </w:pPr>
    </w:p>
    <w:p w:rsidR="00442654" w:rsidRDefault="00442654" w:rsidP="00AE5AE9">
      <w:pPr>
        <w:spacing w:line="312" w:lineRule="auto"/>
        <w:ind w:left="705" w:hanging="705"/>
        <w:rPr>
          <w:sz w:val="24"/>
        </w:rPr>
      </w:pPr>
    </w:p>
    <w:p w:rsidR="00A35B96" w:rsidRPr="00381B0C" w:rsidRDefault="007F4DE1" w:rsidP="00AE5AE9">
      <w:pPr>
        <w:spacing w:line="312" w:lineRule="auto"/>
        <w:ind w:left="705" w:hanging="705"/>
        <w:rPr>
          <w:b/>
          <w:sz w:val="24"/>
        </w:rPr>
      </w:pPr>
      <w:r w:rsidRPr="00381B0C">
        <w:rPr>
          <w:b/>
          <w:sz w:val="24"/>
        </w:rPr>
        <w:t>Toelichting:</w:t>
      </w:r>
    </w:p>
    <w:p w:rsidR="00442654" w:rsidRPr="00AE5AE9" w:rsidRDefault="00442654" w:rsidP="00AE5AE9">
      <w:pPr>
        <w:spacing w:line="312" w:lineRule="auto"/>
        <w:ind w:left="705" w:hanging="705"/>
        <w:rPr>
          <w:sz w:val="24"/>
        </w:rPr>
      </w:pPr>
    </w:p>
    <w:p w:rsidR="00442654" w:rsidRPr="00442654" w:rsidRDefault="00442654" w:rsidP="00442654">
      <w:pPr>
        <w:spacing w:line="312" w:lineRule="auto"/>
        <w:rPr>
          <w:sz w:val="24"/>
          <w:u w:val="single"/>
        </w:rPr>
      </w:pPr>
      <w:r>
        <w:rPr>
          <w:sz w:val="24"/>
          <w:u w:val="single"/>
        </w:rPr>
        <w:t>1. Cameratoezicht metrostatio</w:t>
      </w:r>
      <w:r w:rsidR="00D64CB7">
        <w:rPr>
          <w:sz w:val="24"/>
          <w:u w:val="single"/>
        </w:rPr>
        <w:t>n</w:t>
      </w:r>
      <w:r>
        <w:rPr>
          <w:sz w:val="24"/>
          <w:u w:val="single"/>
        </w:rPr>
        <w:t>s</w:t>
      </w:r>
    </w:p>
    <w:p w:rsidR="00442654" w:rsidRDefault="000D6005" w:rsidP="00AE5AE9">
      <w:pPr>
        <w:spacing w:line="312" w:lineRule="auto"/>
        <w:rPr>
          <w:sz w:val="24"/>
        </w:rPr>
      </w:pPr>
      <w:r>
        <w:rPr>
          <w:sz w:val="24"/>
        </w:rPr>
        <w:t xml:space="preserve">Op 2 november 2021 is het collegebesluit 410702 vastgesteld voor de inzet van cameratoezicht bij de metrostations Rhoon en </w:t>
      </w:r>
      <w:r w:rsidR="004C6EDD">
        <w:rPr>
          <w:sz w:val="24"/>
        </w:rPr>
        <w:t>Poortugaal</w:t>
      </w:r>
      <w:r>
        <w:rPr>
          <w:sz w:val="24"/>
        </w:rPr>
        <w:t xml:space="preserve">. Voor de aanschaf van 9 camera’s en de extra kosten voor het plaatsen is een budget benodigd van € 108.500. </w:t>
      </w:r>
    </w:p>
    <w:p w:rsidR="00442654" w:rsidRDefault="00442654" w:rsidP="00AE5AE9">
      <w:pPr>
        <w:spacing w:line="312" w:lineRule="auto"/>
        <w:rPr>
          <w:sz w:val="24"/>
          <w:u w:val="single"/>
        </w:rPr>
      </w:pPr>
    </w:p>
    <w:p w:rsidR="007F4DE1" w:rsidRPr="00AE5AE9" w:rsidRDefault="00442654" w:rsidP="00AE5AE9">
      <w:pPr>
        <w:spacing w:line="312" w:lineRule="auto"/>
        <w:rPr>
          <w:sz w:val="24"/>
          <w:u w:val="single"/>
        </w:rPr>
      </w:pPr>
      <w:r>
        <w:rPr>
          <w:sz w:val="24"/>
          <w:u w:val="single"/>
        </w:rPr>
        <w:t>2</w:t>
      </w:r>
      <w:r w:rsidR="007F4DE1" w:rsidRPr="00AE5AE9">
        <w:rPr>
          <w:sz w:val="24"/>
          <w:u w:val="single"/>
        </w:rPr>
        <w:t xml:space="preserve">. </w:t>
      </w:r>
      <w:r w:rsidR="003428C5" w:rsidRPr="00AE5AE9">
        <w:rPr>
          <w:sz w:val="24"/>
          <w:u w:val="single"/>
        </w:rPr>
        <w:t>Aanschaf ondergrondse containers</w:t>
      </w:r>
    </w:p>
    <w:p w:rsidR="003428C5" w:rsidRPr="00AE5AE9" w:rsidRDefault="007F4DE1" w:rsidP="00AE5AE9">
      <w:pPr>
        <w:spacing w:line="312" w:lineRule="auto"/>
        <w:rPr>
          <w:sz w:val="24"/>
        </w:rPr>
      </w:pPr>
      <w:r w:rsidRPr="00AE5AE9">
        <w:rPr>
          <w:sz w:val="24"/>
        </w:rPr>
        <w:t>O</w:t>
      </w:r>
      <w:r w:rsidR="003428C5" w:rsidRPr="00AE5AE9">
        <w:rPr>
          <w:sz w:val="24"/>
        </w:rPr>
        <w:t xml:space="preserve">p 31 augustus 2021 is er een collegebesluit geweest voor het uitvoeren van de acties vanuit de zienswijzen. In dit besluit is aangegeven dat dit resulteert in € 20.200 aan extra kosten. </w:t>
      </w:r>
      <w:r w:rsidR="003428C5" w:rsidRPr="00AE5AE9">
        <w:rPr>
          <w:sz w:val="24"/>
        </w:rPr>
        <w:tab/>
      </w:r>
      <w:r w:rsidR="003428C5" w:rsidRPr="00AE5AE9">
        <w:rPr>
          <w:sz w:val="24"/>
        </w:rPr>
        <w:tab/>
      </w:r>
      <w:r w:rsidR="003428C5" w:rsidRPr="00AE5AE9">
        <w:rPr>
          <w:sz w:val="24"/>
        </w:rPr>
        <w:tab/>
      </w:r>
      <w:r w:rsidR="003428C5" w:rsidRPr="00AE5AE9">
        <w:rPr>
          <w:sz w:val="24"/>
        </w:rPr>
        <w:tab/>
      </w:r>
      <w:r w:rsidR="003428C5" w:rsidRPr="00AE5AE9">
        <w:rPr>
          <w:sz w:val="24"/>
        </w:rPr>
        <w:tab/>
      </w:r>
      <w:r w:rsidR="003428C5" w:rsidRPr="00AE5AE9">
        <w:rPr>
          <w:sz w:val="24"/>
        </w:rPr>
        <w:tab/>
      </w:r>
      <w:r w:rsidR="003428C5" w:rsidRPr="00AE5AE9">
        <w:rPr>
          <w:sz w:val="24"/>
        </w:rPr>
        <w:tab/>
      </w:r>
      <w:r w:rsidR="003428C5" w:rsidRPr="00AE5AE9">
        <w:rPr>
          <w:sz w:val="24"/>
        </w:rPr>
        <w:tab/>
      </w:r>
    </w:p>
    <w:p w:rsidR="003428C5" w:rsidRPr="00AE5AE9" w:rsidRDefault="003428C5" w:rsidP="00AE5AE9">
      <w:pPr>
        <w:spacing w:line="312" w:lineRule="auto"/>
        <w:rPr>
          <w:sz w:val="24"/>
        </w:rPr>
      </w:pPr>
      <w:r w:rsidRPr="00AE5AE9">
        <w:rPr>
          <w:sz w:val="24"/>
        </w:rPr>
        <w:tab/>
      </w:r>
      <w:r w:rsidRPr="00AE5AE9">
        <w:rPr>
          <w:sz w:val="24"/>
        </w:rPr>
        <w:tab/>
      </w:r>
      <w:r w:rsidRPr="00AE5AE9">
        <w:rPr>
          <w:sz w:val="24"/>
        </w:rPr>
        <w:tab/>
      </w:r>
      <w:r w:rsidRPr="00AE5AE9">
        <w:rPr>
          <w:sz w:val="24"/>
        </w:rPr>
        <w:tab/>
      </w:r>
      <w:r w:rsidRPr="00AE5AE9">
        <w:rPr>
          <w:sz w:val="24"/>
        </w:rPr>
        <w:tab/>
      </w:r>
      <w:r w:rsidRPr="00AE5AE9">
        <w:rPr>
          <w:sz w:val="24"/>
        </w:rPr>
        <w:tab/>
      </w:r>
      <w:r w:rsidRPr="00AE5AE9">
        <w:rPr>
          <w:sz w:val="24"/>
        </w:rPr>
        <w:tab/>
      </w:r>
      <w:r w:rsidRPr="00AE5AE9">
        <w:rPr>
          <w:sz w:val="24"/>
        </w:rPr>
        <w:tab/>
      </w:r>
    </w:p>
    <w:p w:rsidR="007F4DE1" w:rsidRPr="00AE5AE9" w:rsidRDefault="007F4DE1" w:rsidP="00AE5AE9">
      <w:pPr>
        <w:spacing w:line="312" w:lineRule="auto"/>
        <w:rPr>
          <w:sz w:val="24"/>
          <w:u w:val="single"/>
        </w:rPr>
      </w:pPr>
      <w:r w:rsidRPr="00AE5AE9">
        <w:rPr>
          <w:sz w:val="24"/>
          <w:u w:val="single"/>
        </w:rPr>
        <w:t xml:space="preserve">2. </w:t>
      </w:r>
      <w:r w:rsidR="003428C5" w:rsidRPr="00AE5AE9">
        <w:rPr>
          <w:sz w:val="24"/>
          <w:u w:val="single"/>
        </w:rPr>
        <w:t>Voorber</w:t>
      </w:r>
      <w:r w:rsidR="004C6EDD">
        <w:rPr>
          <w:sz w:val="24"/>
          <w:u w:val="single"/>
        </w:rPr>
        <w:t>eidings</w:t>
      </w:r>
      <w:r w:rsidR="003428C5" w:rsidRPr="00AE5AE9">
        <w:rPr>
          <w:sz w:val="24"/>
          <w:u w:val="single"/>
        </w:rPr>
        <w:t>kred</w:t>
      </w:r>
      <w:r w:rsidR="004C6EDD">
        <w:rPr>
          <w:sz w:val="24"/>
          <w:u w:val="single"/>
        </w:rPr>
        <w:t>iet</w:t>
      </w:r>
      <w:r w:rsidR="003428C5" w:rsidRPr="00AE5AE9">
        <w:rPr>
          <w:sz w:val="24"/>
          <w:u w:val="single"/>
        </w:rPr>
        <w:t xml:space="preserve"> Ontwikkeling De Omloop</w:t>
      </w:r>
    </w:p>
    <w:p w:rsidR="00A35B96" w:rsidRDefault="003428C5" w:rsidP="00AE5AE9">
      <w:pPr>
        <w:spacing w:line="312" w:lineRule="auto"/>
      </w:pPr>
      <w:r w:rsidRPr="00AE5AE9">
        <w:rPr>
          <w:sz w:val="24"/>
        </w:rPr>
        <w:t xml:space="preserve">Met het collegebesluit van 21 december 2021 (430100) heeft het college van B&amp;W besloten een krediet van € 75.000,- ter beschikking te stellen voor het eerste halfjaar van 2022 voor het uitvoeren van werkzaamheden voor de woningbouwlocatie de Omloop en het nieuwe sportpark in Rhoon. Het gevolg van dit collegebesluit wordt nu verwerkt in de eerste tussenrapportage 2021. Onderdeel van het uitvoeren van werkzaamheden is het proces voor de verkenning van de grondverwerving, dat begin 2022 in </w:t>
      </w:r>
      <w:r w:rsidR="004C6EDD" w:rsidRPr="00AE5AE9">
        <w:rPr>
          <w:sz w:val="24"/>
        </w:rPr>
        <w:t>gang</w:t>
      </w:r>
      <w:r w:rsidRPr="00AE5AE9">
        <w:rPr>
          <w:sz w:val="24"/>
        </w:rPr>
        <w:t xml:space="preserve"> is gezet.</w:t>
      </w:r>
      <w:r w:rsidRPr="00AE5AE9">
        <w:rPr>
          <w:sz w:val="24"/>
        </w:rPr>
        <w:tab/>
      </w:r>
      <w:r w:rsidRPr="003428C5">
        <w:rPr>
          <w:szCs w:val="20"/>
        </w:rPr>
        <w:tab/>
      </w:r>
      <w:r w:rsidRPr="003428C5">
        <w:rPr>
          <w:szCs w:val="20"/>
        </w:rPr>
        <w:tab/>
      </w:r>
      <w:r w:rsidRPr="003428C5">
        <w:rPr>
          <w:szCs w:val="20"/>
        </w:rPr>
        <w:tab/>
      </w:r>
      <w:bookmarkEnd w:id="0"/>
      <w:bookmarkEnd w:id="1"/>
      <w:bookmarkEnd w:id="2"/>
      <w:bookmarkEnd w:id="3"/>
      <w:bookmarkEnd w:id="11"/>
      <w:bookmarkEnd w:id="12"/>
      <w:bookmarkEnd w:id="13"/>
      <w:bookmarkEnd w:id="14"/>
      <w:bookmarkEnd w:id="15"/>
      <w:bookmarkEnd w:id="16"/>
    </w:p>
    <w:sectPr w:rsidR="00A35B96" w:rsidSect="00256D06">
      <w:pgSz w:w="11906" w:h="16838"/>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4A4" w:rsidRDefault="00D304A4">
      <w:r>
        <w:separator/>
      </w:r>
    </w:p>
  </w:endnote>
  <w:endnote w:type="continuationSeparator" w:id="0">
    <w:p w:rsidR="00D304A4" w:rsidRDefault="00D3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avurCondensed-Regular">
    <w:altName w:val="Arial Narrow"/>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A4" w:rsidRDefault="00D304A4" w:rsidP="008E0958">
    <w:pPr>
      <w:pStyle w:val="Voettekst"/>
      <w:jc w:val="center"/>
    </w:pPr>
    <w:r>
      <w:rPr>
        <w:noProof/>
        <w:lang w:eastAsia="nl-NL"/>
      </w:rPr>
      <mc:AlternateContent>
        <mc:Choice Requires="wps">
          <w:drawing>
            <wp:inline distT="0" distB="0" distL="0" distR="0">
              <wp:extent cx="5467350" cy="45085"/>
              <wp:effectExtent l="0" t="0" r="0" b="0"/>
              <wp:docPr id="2" name="AutoVorm 1" descr="Licht horizonta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CB0B4AF" id="_x0000_t110" coordsize="21600,21600" o:spt="110" path="m10800,l,10800,10800,21600,21600,10800xe">
              <v:stroke joinstyle="miter"/>
              <v:path gradientshapeok="t" o:connecttype="rect" textboxrect="5400,5400,16200,16200"/>
            </v:shapetype>
            <v:shape id="AutoVorm 1" o:spid="_x0000_s1026" type="#_x0000_t110" alt="Licht horizonta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" fillcolor="black" stroked="f">
              <v:fill r:id="rId1" o:title="" type="pattern"/>
              <w10:anchorlock/>
            </v:shape>
          </w:pict>
        </mc:Fallback>
      </mc:AlternateContent>
    </w:r>
  </w:p>
  <w:p w:rsidR="00D304A4" w:rsidRDefault="00D304A4" w:rsidP="008E0958">
    <w:pPr>
      <w:pStyle w:val="Voettekst"/>
      <w:jc w:val="center"/>
    </w:pPr>
    <w:r>
      <w:t xml:space="preserve">- </w:t>
    </w:r>
    <w:r>
      <w:fldChar w:fldCharType="begin"/>
    </w:r>
    <w:r>
      <w:instrText>PAGE    \* MERGEFORMAT</w:instrText>
    </w:r>
    <w:r>
      <w:fldChar w:fldCharType="separate"/>
    </w:r>
    <w:r w:rsidR="004C0DFC">
      <w:rPr>
        <w:noProof/>
      </w:rPr>
      <w:t>8</w:t>
    </w:r>
    <w:r>
      <w:fldChar w:fldCharType="end"/>
    </w:r>
    <w:r>
      <w:t xml:space="preserve"> -</w:t>
    </w:r>
  </w:p>
  <w:p w:rsidR="00D304A4" w:rsidRDefault="00D304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A4" w:rsidRDefault="00D304A4">
    <w:pPr>
      <w:pStyle w:val="Voettekst"/>
      <w:jc w:val="center"/>
    </w:pPr>
    <w:r>
      <w:rPr>
        <w:noProof/>
        <w:lang w:eastAsia="nl-NL"/>
      </w:rPr>
      <mc:AlternateContent>
        <mc:Choice Requires="wps">
          <w:drawing>
            <wp:inline distT="0" distB="0" distL="0" distR="0">
              <wp:extent cx="5467350" cy="45085"/>
              <wp:effectExtent l="0" t="0" r="0" b="0"/>
              <wp:docPr id="648" name="AutoVorm 1" descr="Licht horizonta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63D95EA" id="_x0000_t110" coordsize="21600,21600" o:spt="110" path="m10800,l,10800,10800,21600,21600,10800xe">
              <v:stroke joinstyle="miter"/>
              <v:path gradientshapeok="t" o:connecttype="rect" textboxrect="5400,5400,16200,16200"/>
            </v:shapetype>
            <v:shape id="AutoVorm 1" o:spid="_x0000_s1026" type="#_x0000_t110" alt="Licht horizonta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" fillcolor="black" stroked="f">
              <v:fill r:id="rId1" o:title="" type="pattern"/>
              <w10:anchorlock/>
            </v:shape>
          </w:pict>
        </mc:Fallback>
      </mc:AlternateContent>
    </w:r>
  </w:p>
  <w:p w:rsidR="00D304A4" w:rsidRDefault="00D304A4">
    <w:pPr>
      <w:pStyle w:val="Voettekst"/>
      <w:jc w:val="center"/>
    </w:pPr>
    <w:r>
      <w:fldChar w:fldCharType="begin"/>
    </w:r>
    <w:r>
      <w:instrText>PAGE    \* MERGEFORMAT</w:instrText>
    </w:r>
    <w:r>
      <w:fldChar w:fldCharType="separate"/>
    </w:r>
    <w:r w:rsidR="004C0DFC">
      <w:rPr>
        <w:noProof/>
      </w:rPr>
      <w:t>33</w:t>
    </w:r>
    <w:r>
      <w:fldChar w:fldCharType="end"/>
    </w:r>
  </w:p>
  <w:p w:rsidR="00D304A4" w:rsidRDefault="00D304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4A4" w:rsidRDefault="00D304A4">
      <w:r>
        <w:separator/>
      </w:r>
    </w:p>
  </w:footnote>
  <w:footnote w:type="continuationSeparator" w:id="0">
    <w:p w:rsidR="00D304A4" w:rsidRDefault="00D3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A4" w:rsidRDefault="00D304A4">
    <w:pPr>
      <w:pStyle w:val="Koptekst"/>
    </w:pPr>
    <w:r>
      <w:rPr>
        <w:noProof/>
        <w:lang w:eastAsia="nl-NL"/>
      </w:rPr>
      <mc:AlternateContent>
        <mc:Choice Requires="wps">
          <w:drawing>
            <wp:anchor distT="0" distB="0" distL="114300" distR="114300" simplePos="0" relativeHeight="251656704" behindDoc="0" locked="0" layoutInCell="0" allowOverlap="1">
              <wp:simplePos x="0" y="0"/>
              <wp:positionH relativeFrom="margin">
                <wp:posOffset>2718435</wp:posOffset>
              </wp:positionH>
              <wp:positionV relativeFrom="margin">
                <wp:posOffset>-2124075</wp:posOffset>
              </wp:positionV>
              <wp:extent cx="2586990" cy="90932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4A4" w:rsidRDefault="00D304A4">
                          <w:r>
                            <w:rPr>
                              <w:noProof/>
                              <w:lang w:eastAsia="nl-NL"/>
                            </w:rPr>
                            <w:drawing>
                              <wp:inline distT="0" distB="0" distL="0" distR="0">
                                <wp:extent cx="2590800" cy="906780"/>
                                <wp:effectExtent l="0" t="0" r="0" b="0"/>
                                <wp:docPr id="27" name="Afbeelding 27" descr="zw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w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067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14.05pt;margin-top:-167.25pt;width:203.7pt;height:71.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y6rQ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" o:allowincell="f" filled="f" stroked="f">
              <v:textbox inset="0,0,0,0">
                <w:txbxContent>
                  <w:p w:rsidR="00D304A4" w:rsidRDefault="00D304A4">
                    <w:r>
                      <w:rPr>
                        <w:noProof/>
                        <w:lang w:eastAsia="nl-NL"/>
                      </w:rPr>
                      <w:drawing>
                        <wp:inline distT="0" distB="0" distL="0" distR="0">
                          <wp:extent cx="2590800" cy="906780"/>
                          <wp:effectExtent l="0" t="0" r="0" b="0"/>
                          <wp:docPr id="27" name="Afbeelding 27" descr="zw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w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906780"/>
                                  </a:xfrm>
                                  <a:prstGeom prst="rect">
                                    <a:avLst/>
                                  </a:prstGeom>
                                  <a:noFill/>
                                  <a:ln>
                                    <a:noFill/>
                                  </a:ln>
                                </pic:spPr>
                              </pic:pic>
                            </a:graphicData>
                          </a:graphic>
                        </wp:inline>
                      </w:drawing>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988B3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47224E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03672B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7B26D7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0F6224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A88AD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76697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9C0AB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2A7CE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5D86D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5451A9F"/>
    <w:multiLevelType w:val="hybridMultilevel"/>
    <w:tmpl w:val="E834BAC0"/>
    <w:lvl w:ilvl="0" w:tplc="C49AB918">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675" w:hanging="360"/>
      </w:pPr>
      <w:rPr>
        <w:rFonts w:ascii="Courier New" w:hAnsi="Courier New" w:cs="Courier New" w:hint="default"/>
      </w:rPr>
    </w:lvl>
    <w:lvl w:ilvl="2" w:tplc="04130005" w:tentative="1">
      <w:start w:val="1"/>
      <w:numFmt w:val="bullet"/>
      <w:lvlText w:val=""/>
      <w:lvlJc w:val="left"/>
      <w:pPr>
        <w:ind w:left="1395" w:hanging="360"/>
      </w:pPr>
      <w:rPr>
        <w:rFonts w:ascii="Wingdings" w:hAnsi="Wingdings" w:hint="default"/>
      </w:rPr>
    </w:lvl>
    <w:lvl w:ilvl="3" w:tplc="04130001" w:tentative="1">
      <w:start w:val="1"/>
      <w:numFmt w:val="bullet"/>
      <w:lvlText w:val=""/>
      <w:lvlJc w:val="left"/>
      <w:pPr>
        <w:ind w:left="2115" w:hanging="360"/>
      </w:pPr>
      <w:rPr>
        <w:rFonts w:ascii="Symbol" w:hAnsi="Symbol" w:hint="default"/>
      </w:rPr>
    </w:lvl>
    <w:lvl w:ilvl="4" w:tplc="04130003" w:tentative="1">
      <w:start w:val="1"/>
      <w:numFmt w:val="bullet"/>
      <w:lvlText w:val="o"/>
      <w:lvlJc w:val="left"/>
      <w:pPr>
        <w:ind w:left="2835" w:hanging="360"/>
      </w:pPr>
      <w:rPr>
        <w:rFonts w:ascii="Courier New" w:hAnsi="Courier New" w:cs="Courier New" w:hint="default"/>
      </w:rPr>
    </w:lvl>
    <w:lvl w:ilvl="5" w:tplc="04130005" w:tentative="1">
      <w:start w:val="1"/>
      <w:numFmt w:val="bullet"/>
      <w:lvlText w:val=""/>
      <w:lvlJc w:val="left"/>
      <w:pPr>
        <w:ind w:left="3555" w:hanging="360"/>
      </w:pPr>
      <w:rPr>
        <w:rFonts w:ascii="Wingdings" w:hAnsi="Wingdings" w:hint="default"/>
      </w:rPr>
    </w:lvl>
    <w:lvl w:ilvl="6" w:tplc="04130001" w:tentative="1">
      <w:start w:val="1"/>
      <w:numFmt w:val="bullet"/>
      <w:lvlText w:val=""/>
      <w:lvlJc w:val="left"/>
      <w:pPr>
        <w:ind w:left="4275" w:hanging="360"/>
      </w:pPr>
      <w:rPr>
        <w:rFonts w:ascii="Symbol" w:hAnsi="Symbol" w:hint="default"/>
      </w:rPr>
    </w:lvl>
    <w:lvl w:ilvl="7" w:tplc="04130003" w:tentative="1">
      <w:start w:val="1"/>
      <w:numFmt w:val="bullet"/>
      <w:lvlText w:val="o"/>
      <w:lvlJc w:val="left"/>
      <w:pPr>
        <w:ind w:left="4995" w:hanging="360"/>
      </w:pPr>
      <w:rPr>
        <w:rFonts w:ascii="Courier New" w:hAnsi="Courier New" w:cs="Courier New" w:hint="default"/>
      </w:rPr>
    </w:lvl>
    <w:lvl w:ilvl="8" w:tplc="04130005" w:tentative="1">
      <w:start w:val="1"/>
      <w:numFmt w:val="bullet"/>
      <w:lvlText w:val=""/>
      <w:lvlJc w:val="left"/>
      <w:pPr>
        <w:ind w:left="5715" w:hanging="360"/>
      </w:pPr>
      <w:rPr>
        <w:rFonts w:ascii="Wingdings" w:hAnsi="Wingdings" w:hint="default"/>
      </w:rPr>
    </w:lvl>
  </w:abstractNum>
  <w:abstractNum w:abstractNumId="11" w15:restartNumberingAfterBreak="0">
    <w:nsid w:val="2B9E11B1"/>
    <w:multiLevelType w:val="hybridMultilevel"/>
    <w:tmpl w:val="EB88410C"/>
    <w:lvl w:ilvl="0" w:tplc="EE84DCA4">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6F90E7F"/>
    <w:multiLevelType w:val="hybridMultilevel"/>
    <w:tmpl w:val="3C18E804"/>
    <w:lvl w:ilvl="0" w:tplc="0FFCB61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134A44"/>
    <w:multiLevelType w:val="hybridMultilevel"/>
    <w:tmpl w:val="A3A6A3B4"/>
    <w:lvl w:ilvl="0" w:tplc="65AABD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913419"/>
    <w:multiLevelType w:val="hybridMultilevel"/>
    <w:tmpl w:val="814CC4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025BFC"/>
    <w:multiLevelType w:val="hybridMultilevel"/>
    <w:tmpl w:val="D728D0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052FD1"/>
    <w:multiLevelType w:val="hybridMultilevel"/>
    <w:tmpl w:val="677C694E"/>
    <w:lvl w:ilvl="0" w:tplc="0B54F6DE">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C7803E9"/>
    <w:multiLevelType w:val="hybridMultilevel"/>
    <w:tmpl w:val="9B1629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856817"/>
    <w:multiLevelType w:val="hybridMultilevel"/>
    <w:tmpl w:val="552609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6"/>
  </w:num>
  <w:num w:numId="17">
    <w:abstractNumId w:val="17"/>
  </w:num>
  <w:num w:numId="18">
    <w:abstractNumId w:val="18"/>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7169">
      <o:colormru v:ext="edit" colors="#ffb871,#ffad5b"/>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32"/>
    <w:rsid w:val="000000B5"/>
    <w:rsid w:val="00003134"/>
    <w:rsid w:val="000040EF"/>
    <w:rsid w:val="00004DC2"/>
    <w:rsid w:val="00005528"/>
    <w:rsid w:val="00007926"/>
    <w:rsid w:val="00011934"/>
    <w:rsid w:val="000142AC"/>
    <w:rsid w:val="00015F64"/>
    <w:rsid w:val="00015FE5"/>
    <w:rsid w:val="000163A6"/>
    <w:rsid w:val="000170CC"/>
    <w:rsid w:val="00017A84"/>
    <w:rsid w:val="00020298"/>
    <w:rsid w:val="0002047E"/>
    <w:rsid w:val="00020E4A"/>
    <w:rsid w:val="00021288"/>
    <w:rsid w:val="000221BC"/>
    <w:rsid w:val="00024E4D"/>
    <w:rsid w:val="00025B47"/>
    <w:rsid w:val="0002674E"/>
    <w:rsid w:val="0002684F"/>
    <w:rsid w:val="00026AD0"/>
    <w:rsid w:val="0002704A"/>
    <w:rsid w:val="0002780C"/>
    <w:rsid w:val="00030883"/>
    <w:rsid w:val="00030FFE"/>
    <w:rsid w:val="000319CE"/>
    <w:rsid w:val="00032C37"/>
    <w:rsid w:val="000330CA"/>
    <w:rsid w:val="00033EA6"/>
    <w:rsid w:val="00033F98"/>
    <w:rsid w:val="00034616"/>
    <w:rsid w:val="000348B3"/>
    <w:rsid w:val="000349EF"/>
    <w:rsid w:val="00034AA2"/>
    <w:rsid w:val="00034F89"/>
    <w:rsid w:val="000350E5"/>
    <w:rsid w:val="00035180"/>
    <w:rsid w:val="00037476"/>
    <w:rsid w:val="00037947"/>
    <w:rsid w:val="00037DFB"/>
    <w:rsid w:val="00037F31"/>
    <w:rsid w:val="000436FF"/>
    <w:rsid w:val="00044436"/>
    <w:rsid w:val="000444A9"/>
    <w:rsid w:val="000448B4"/>
    <w:rsid w:val="00045A16"/>
    <w:rsid w:val="00047020"/>
    <w:rsid w:val="0004783F"/>
    <w:rsid w:val="00051190"/>
    <w:rsid w:val="0005159F"/>
    <w:rsid w:val="00051D28"/>
    <w:rsid w:val="000525D3"/>
    <w:rsid w:val="00052B13"/>
    <w:rsid w:val="00054913"/>
    <w:rsid w:val="00054CDC"/>
    <w:rsid w:val="00056518"/>
    <w:rsid w:val="00056D95"/>
    <w:rsid w:val="0005712E"/>
    <w:rsid w:val="000575FD"/>
    <w:rsid w:val="00061FFF"/>
    <w:rsid w:val="000624FE"/>
    <w:rsid w:val="00063BE3"/>
    <w:rsid w:val="000675EE"/>
    <w:rsid w:val="00070314"/>
    <w:rsid w:val="0007049E"/>
    <w:rsid w:val="00072E3E"/>
    <w:rsid w:val="00072E7C"/>
    <w:rsid w:val="00073321"/>
    <w:rsid w:val="000734DF"/>
    <w:rsid w:val="00073F08"/>
    <w:rsid w:val="00074598"/>
    <w:rsid w:val="000747AE"/>
    <w:rsid w:val="0007527D"/>
    <w:rsid w:val="00076863"/>
    <w:rsid w:val="000774EC"/>
    <w:rsid w:val="00081C46"/>
    <w:rsid w:val="00082031"/>
    <w:rsid w:val="0008417D"/>
    <w:rsid w:val="00084DC6"/>
    <w:rsid w:val="000856F4"/>
    <w:rsid w:val="00086440"/>
    <w:rsid w:val="00086EB9"/>
    <w:rsid w:val="0008728F"/>
    <w:rsid w:val="000907B3"/>
    <w:rsid w:val="00091CD3"/>
    <w:rsid w:val="00092267"/>
    <w:rsid w:val="00092A3D"/>
    <w:rsid w:val="00092B93"/>
    <w:rsid w:val="00093699"/>
    <w:rsid w:val="00093D4E"/>
    <w:rsid w:val="00094012"/>
    <w:rsid w:val="000947C5"/>
    <w:rsid w:val="00095880"/>
    <w:rsid w:val="000958A4"/>
    <w:rsid w:val="00095A4C"/>
    <w:rsid w:val="00095F1F"/>
    <w:rsid w:val="00096ED0"/>
    <w:rsid w:val="00097A04"/>
    <w:rsid w:val="00097F14"/>
    <w:rsid w:val="000A0BF0"/>
    <w:rsid w:val="000A2598"/>
    <w:rsid w:val="000A2EB6"/>
    <w:rsid w:val="000A2EBA"/>
    <w:rsid w:val="000A304B"/>
    <w:rsid w:val="000A3948"/>
    <w:rsid w:val="000A4E44"/>
    <w:rsid w:val="000A510D"/>
    <w:rsid w:val="000A5CD7"/>
    <w:rsid w:val="000A6655"/>
    <w:rsid w:val="000A7033"/>
    <w:rsid w:val="000A7049"/>
    <w:rsid w:val="000B0BBD"/>
    <w:rsid w:val="000B0FFE"/>
    <w:rsid w:val="000B1D5F"/>
    <w:rsid w:val="000B457E"/>
    <w:rsid w:val="000B59A3"/>
    <w:rsid w:val="000B5E58"/>
    <w:rsid w:val="000B6CD5"/>
    <w:rsid w:val="000B6D2C"/>
    <w:rsid w:val="000C072B"/>
    <w:rsid w:val="000C0D66"/>
    <w:rsid w:val="000C0F68"/>
    <w:rsid w:val="000C1C14"/>
    <w:rsid w:val="000C1FD1"/>
    <w:rsid w:val="000C33A6"/>
    <w:rsid w:val="000C3620"/>
    <w:rsid w:val="000C4429"/>
    <w:rsid w:val="000C45B5"/>
    <w:rsid w:val="000C4865"/>
    <w:rsid w:val="000C48B8"/>
    <w:rsid w:val="000C5BE5"/>
    <w:rsid w:val="000C6EB1"/>
    <w:rsid w:val="000C7428"/>
    <w:rsid w:val="000C7F04"/>
    <w:rsid w:val="000D0267"/>
    <w:rsid w:val="000D0BA7"/>
    <w:rsid w:val="000D108A"/>
    <w:rsid w:val="000D2060"/>
    <w:rsid w:val="000D2766"/>
    <w:rsid w:val="000D2C98"/>
    <w:rsid w:val="000D397A"/>
    <w:rsid w:val="000D443D"/>
    <w:rsid w:val="000D6005"/>
    <w:rsid w:val="000D662C"/>
    <w:rsid w:val="000D67FC"/>
    <w:rsid w:val="000D6A11"/>
    <w:rsid w:val="000D71FB"/>
    <w:rsid w:val="000D7C60"/>
    <w:rsid w:val="000E0218"/>
    <w:rsid w:val="000E1817"/>
    <w:rsid w:val="000E1CE5"/>
    <w:rsid w:val="000E44F6"/>
    <w:rsid w:val="000E4E68"/>
    <w:rsid w:val="000E53DD"/>
    <w:rsid w:val="000E5D9D"/>
    <w:rsid w:val="000E7430"/>
    <w:rsid w:val="000E7607"/>
    <w:rsid w:val="000E7C69"/>
    <w:rsid w:val="000F0B3A"/>
    <w:rsid w:val="000F1843"/>
    <w:rsid w:val="000F3599"/>
    <w:rsid w:val="000F3A72"/>
    <w:rsid w:val="000F4785"/>
    <w:rsid w:val="000F4848"/>
    <w:rsid w:val="000F50AE"/>
    <w:rsid w:val="000F7451"/>
    <w:rsid w:val="000F7722"/>
    <w:rsid w:val="001000F1"/>
    <w:rsid w:val="00100B57"/>
    <w:rsid w:val="00101F30"/>
    <w:rsid w:val="0010304E"/>
    <w:rsid w:val="00103300"/>
    <w:rsid w:val="00103C89"/>
    <w:rsid w:val="00107109"/>
    <w:rsid w:val="0011077A"/>
    <w:rsid w:val="0011135C"/>
    <w:rsid w:val="001124DF"/>
    <w:rsid w:val="00112A8F"/>
    <w:rsid w:val="00112B65"/>
    <w:rsid w:val="00115291"/>
    <w:rsid w:val="00115759"/>
    <w:rsid w:val="001164D3"/>
    <w:rsid w:val="00116AE9"/>
    <w:rsid w:val="001211E6"/>
    <w:rsid w:val="00121797"/>
    <w:rsid w:val="00121840"/>
    <w:rsid w:val="00123ECE"/>
    <w:rsid w:val="001251C9"/>
    <w:rsid w:val="0012538E"/>
    <w:rsid w:val="001253E8"/>
    <w:rsid w:val="00125D6D"/>
    <w:rsid w:val="00125EDA"/>
    <w:rsid w:val="001275D8"/>
    <w:rsid w:val="001276C2"/>
    <w:rsid w:val="001276C5"/>
    <w:rsid w:val="00127769"/>
    <w:rsid w:val="00127FCC"/>
    <w:rsid w:val="00132490"/>
    <w:rsid w:val="00132EB7"/>
    <w:rsid w:val="0013337D"/>
    <w:rsid w:val="0013338A"/>
    <w:rsid w:val="00133B0D"/>
    <w:rsid w:val="00133B8E"/>
    <w:rsid w:val="00134FCD"/>
    <w:rsid w:val="0013544C"/>
    <w:rsid w:val="00135733"/>
    <w:rsid w:val="00135B6F"/>
    <w:rsid w:val="00135EDC"/>
    <w:rsid w:val="00142143"/>
    <w:rsid w:val="00143EC2"/>
    <w:rsid w:val="00143FDB"/>
    <w:rsid w:val="0014441C"/>
    <w:rsid w:val="001446C4"/>
    <w:rsid w:val="0014493E"/>
    <w:rsid w:val="001463A5"/>
    <w:rsid w:val="001477BB"/>
    <w:rsid w:val="00150B0A"/>
    <w:rsid w:val="00150C42"/>
    <w:rsid w:val="001524A6"/>
    <w:rsid w:val="00152CF4"/>
    <w:rsid w:val="00153334"/>
    <w:rsid w:val="0015524C"/>
    <w:rsid w:val="00155EBE"/>
    <w:rsid w:val="001560C1"/>
    <w:rsid w:val="00156109"/>
    <w:rsid w:val="001608AD"/>
    <w:rsid w:val="001610C3"/>
    <w:rsid w:val="001616DF"/>
    <w:rsid w:val="00161BFC"/>
    <w:rsid w:val="00161F2B"/>
    <w:rsid w:val="00162EF3"/>
    <w:rsid w:val="00163F12"/>
    <w:rsid w:val="00164287"/>
    <w:rsid w:val="00164E54"/>
    <w:rsid w:val="00165962"/>
    <w:rsid w:val="00166FCE"/>
    <w:rsid w:val="00170244"/>
    <w:rsid w:val="00172010"/>
    <w:rsid w:val="001720C9"/>
    <w:rsid w:val="00173977"/>
    <w:rsid w:val="00174C4C"/>
    <w:rsid w:val="001756E3"/>
    <w:rsid w:val="00176EC8"/>
    <w:rsid w:val="0018205E"/>
    <w:rsid w:val="00182827"/>
    <w:rsid w:val="00182C5A"/>
    <w:rsid w:val="00183873"/>
    <w:rsid w:val="00183B02"/>
    <w:rsid w:val="001858B2"/>
    <w:rsid w:val="00186969"/>
    <w:rsid w:val="001907A0"/>
    <w:rsid w:val="00190866"/>
    <w:rsid w:val="001910A5"/>
    <w:rsid w:val="00193327"/>
    <w:rsid w:val="00193491"/>
    <w:rsid w:val="00195AAE"/>
    <w:rsid w:val="001974BA"/>
    <w:rsid w:val="00197F2E"/>
    <w:rsid w:val="001A08A0"/>
    <w:rsid w:val="001A466A"/>
    <w:rsid w:val="001A65D3"/>
    <w:rsid w:val="001A6DD1"/>
    <w:rsid w:val="001A6DFA"/>
    <w:rsid w:val="001B0469"/>
    <w:rsid w:val="001B0EA9"/>
    <w:rsid w:val="001B1256"/>
    <w:rsid w:val="001B20DF"/>
    <w:rsid w:val="001B215A"/>
    <w:rsid w:val="001B22DD"/>
    <w:rsid w:val="001B26E1"/>
    <w:rsid w:val="001B49C2"/>
    <w:rsid w:val="001B532F"/>
    <w:rsid w:val="001B53D0"/>
    <w:rsid w:val="001B5BDF"/>
    <w:rsid w:val="001B679C"/>
    <w:rsid w:val="001C1336"/>
    <w:rsid w:val="001C1F4A"/>
    <w:rsid w:val="001C2AC7"/>
    <w:rsid w:val="001C34DE"/>
    <w:rsid w:val="001C4045"/>
    <w:rsid w:val="001C4859"/>
    <w:rsid w:val="001C494F"/>
    <w:rsid w:val="001C4AC2"/>
    <w:rsid w:val="001C53BF"/>
    <w:rsid w:val="001C5C29"/>
    <w:rsid w:val="001C5F25"/>
    <w:rsid w:val="001D3436"/>
    <w:rsid w:val="001D383E"/>
    <w:rsid w:val="001D3E2E"/>
    <w:rsid w:val="001D3F08"/>
    <w:rsid w:val="001D43A0"/>
    <w:rsid w:val="001D4F93"/>
    <w:rsid w:val="001D5343"/>
    <w:rsid w:val="001D5A13"/>
    <w:rsid w:val="001D7395"/>
    <w:rsid w:val="001D760A"/>
    <w:rsid w:val="001D76CB"/>
    <w:rsid w:val="001D7BD6"/>
    <w:rsid w:val="001E064A"/>
    <w:rsid w:val="001E0F5E"/>
    <w:rsid w:val="001E19BC"/>
    <w:rsid w:val="001E4124"/>
    <w:rsid w:val="001E4B43"/>
    <w:rsid w:val="001E6284"/>
    <w:rsid w:val="001E64DA"/>
    <w:rsid w:val="001E6E3D"/>
    <w:rsid w:val="001F0091"/>
    <w:rsid w:val="001F0D2B"/>
    <w:rsid w:val="001F25EB"/>
    <w:rsid w:val="001F389D"/>
    <w:rsid w:val="001F4986"/>
    <w:rsid w:val="001F4E98"/>
    <w:rsid w:val="001F4EDE"/>
    <w:rsid w:val="001F51BF"/>
    <w:rsid w:val="001F563F"/>
    <w:rsid w:val="001F718D"/>
    <w:rsid w:val="002009B6"/>
    <w:rsid w:val="0020212F"/>
    <w:rsid w:val="00203A48"/>
    <w:rsid w:val="00203F2B"/>
    <w:rsid w:val="00204595"/>
    <w:rsid w:val="002045F9"/>
    <w:rsid w:val="00204C5F"/>
    <w:rsid w:val="00207351"/>
    <w:rsid w:val="0020745A"/>
    <w:rsid w:val="002101BE"/>
    <w:rsid w:val="002125B6"/>
    <w:rsid w:val="00212C2D"/>
    <w:rsid w:val="00212EAA"/>
    <w:rsid w:val="002133E5"/>
    <w:rsid w:val="0021408E"/>
    <w:rsid w:val="002151A1"/>
    <w:rsid w:val="002157A2"/>
    <w:rsid w:val="0022027C"/>
    <w:rsid w:val="00220578"/>
    <w:rsid w:val="002213FD"/>
    <w:rsid w:val="00222D17"/>
    <w:rsid w:val="0022398B"/>
    <w:rsid w:val="00223E7C"/>
    <w:rsid w:val="002244BD"/>
    <w:rsid w:val="00224B88"/>
    <w:rsid w:val="00225F9A"/>
    <w:rsid w:val="00226BDE"/>
    <w:rsid w:val="0023025F"/>
    <w:rsid w:val="00230317"/>
    <w:rsid w:val="002303E8"/>
    <w:rsid w:val="002310D7"/>
    <w:rsid w:val="00231EAA"/>
    <w:rsid w:val="00231F92"/>
    <w:rsid w:val="002328C2"/>
    <w:rsid w:val="00232A0C"/>
    <w:rsid w:val="00232DC0"/>
    <w:rsid w:val="002330F2"/>
    <w:rsid w:val="00233A42"/>
    <w:rsid w:val="00234417"/>
    <w:rsid w:val="002371CA"/>
    <w:rsid w:val="0024073C"/>
    <w:rsid w:val="00242837"/>
    <w:rsid w:val="00242BB4"/>
    <w:rsid w:val="00243262"/>
    <w:rsid w:val="0024398C"/>
    <w:rsid w:val="00244356"/>
    <w:rsid w:val="0024546A"/>
    <w:rsid w:val="00245AA5"/>
    <w:rsid w:val="00245D41"/>
    <w:rsid w:val="00246688"/>
    <w:rsid w:val="002469C9"/>
    <w:rsid w:val="00246AB8"/>
    <w:rsid w:val="00246BE5"/>
    <w:rsid w:val="00247448"/>
    <w:rsid w:val="00247A08"/>
    <w:rsid w:val="0025199D"/>
    <w:rsid w:val="002523C8"/>
    <w:rsid w:val="00252C55"/>
    <w:rsid w:val="0025341F"/>
    <w:rsid w:val="00253490"/>
    <w:rsid w:val="002544D8"/>
    <w:rsid w:val="00254AB1"/>
    <w:rsid w:val="00255842"/>
    <w:rsid w:val="00255D42"/>
    <w:rsid w:val="00255FBE"/>
    <w:rsid w:val="00256D06"/>
    <w:rsid w:val="00256F1D"/>
    <w:rsid w:val="00260B76"/>
    <w:rsid w:val="00261EFB"/>
    <w:rsid w:val="00262297"/>
    <w:rsid w:val="00262619"/>
    <w:rsid w:val="0026283B"/>
    <w:rsid w:val="00262C85"/>
    <w:rsid w:val="00263409"/>
    <w:rsid w:val="00264EC5"/>
    <w:rsid w:val="002651DE"/>
    <w:rsid w:val="00265364"/>
    <w:rsid w:val="00265D06"/>
    <w:rsid w:val="00266513"/>
    <w:rsid w:val="00270462"/>
    <w:rsid w:val="00271321"/>
    <w:rsid w:val="00271D4B"/>
    <w:rsid w:val="00271E54"/>
    <w:rsid w:val="00271E59"/>
    <w:rsid w:val="00272B71"/>
    <w:rsid w:val="002733A2"/>
    <w:rsid w:val="00275BE7"/>
    <w:rsid w:val="00277592"/>
    <w:rsid w:val="00277F2C"/>
    <w:rsid w:val="002809E8"/>
    <w:rsid w:val="00280B1A"/>
    <w:rsid w:val="00281690"/>
    <w:rsid w:val="00282956"/>
    <w:rsid w:val="00283B74"/>
    <w:rsid w:val="0028427A"/>
    <w:rsid w:val="002846D9"/>
    <w:rsid w:val="00284DB2"/>
    <w:rsid w:val="00285326"/>
    <w:rsid w:val="0028532C"/>
    <w:rsid w:val="00285922"/>
    <w:rsid w:val="00285E56"/>
    <w:rsid w:val="002861EF"/>
    <w:rsid w:val="0028714E"/>
    <w:rsid w:val="002876FE"/>
    <w:rsid w:val="002916E4"/>
    <w:rsid w:val="00293020"/>
    <w:rsid w:val="0029309A"/>
    <w:rsid w:val="00293DD7"/>
    <w:rsid w:val="0029495E"/>
    <w:rsid w:val="002949B3"/>
    <w:rsid w:val="002949CB"/>
    <w:rsid w:val="002950EA"/>
    <w:rsid w:val="002964EF"/>
    <w:rsid w:val="00296E6C"/>
    <w:rsid w:val="002972C2"/>
    <w:rsid w:val="002A05F7"/>
    <w:rsid w:val="002A0A34"/>
    <w:rsid w:val="002A197F"/>
    <w:rsid w:val="002A198E"/>
    <w:rsid w:val="002A26A8"/>
    <w:rsid w:val="002A5900"/>
    <w:rsid w:val="002A5AF6"/>
    <w:rsid w:val="002A7248"/>
    <w:rsid w:val="002A77AB"/>
    <w:rsid w:val="002B0ABD"/>
    <w:rsid w:val="002B1195"/>
    <w:rsid w:val="002B19AC"/>
    <w:rsid w:val="002B2378"/>
    <w:rsid w:val="002B2A06"/>
    <w:rsid w:val="002B2EAB"/>
    <w:rsid w:val="002B45CA"/>
    <w:rsid w:val="002B4987"/>
    <w:rsid w:val="002B4D7C"/>
    <w:rsid w:val="002B55C9"/>
    <w:rsid w:val="002B5814"/>
    <w:rsid w:val="002B59F1"/>
    <w:rsid w:val="002B73BB"/>
    <w:rsid w:val="002B73EC"/>
    <w:rsid w:val="002B7A39"/>
    <w:rsid w:val="002C0EA9"/>
    <w:rsid w:val="002C2D7F"/>
    <w:rsid w:val="002C4330"/>
    <w:rsid w:val="002C4716"/>
    <w:rsid w:val="002C4EEF"/>
    <w:rsid w:val="002C57AF"/>
    <w:rsid w:val="002C6868"/>
    <w:rsid w:val="002C7130"/>
    <w:rsid w:val="002C7543"/>
    <w:rsid w:val="002C75B4"/>
    <w:rsid w:val="002C76A8"/>
    <w:rsid w:val="002C7DEB"/>
    <w:rsid w:val="002D043C"/>
    <w:rsid w:val="002D17FC"/>
    <w:rsid w:val="002D2A6C"/>
    <w:rsid w:val="002D2C78"/>
    <w:rsid w:val="002D2CC6"/>
    <w:rsid w:val="002D355A"/>
    <w:rsid w:val="002D3FD1"/>
    <w:rsid w:val="002D42BE"/>
    <w:rsid w:val="002D4BE8"/>
    <w:rsid w:val="002D4CA9"/>
    <w:rsid w:val="002D5B98"/>
    <w:rsid w:val="002D79EB"/>
    <w:rsid w:val="002E1E41"/>
    <w:rsid w:val="002E1E4F"/>
    <w:rsid w:val="002E2461"/>
    <w:rsid w:val="002E326C"/>
    <w:rsid w:val="002E4020"/>
    <w:rsid w:val="002E412E"/>
    <w:rsid w:val="002E4C77"/>
    <w:rsid w:val="002E4DCB"/>
    <w:rsid w:val="002E5A59"/>
    <w:rsid w:val="002E5B7F"/>
    <w:rsid w:val="002E73CF"/>
    <w:rsid w:val="002F08C1"/>
    <w:rsid w:val="002F0E90"/>
    <w:rsid w:val="002F0F6D"/>
    <w:rsid w:val="002F62EF"/>
    <w:rsid w:val="002F63CB"/>
    <w:rsid w:val="002F6954"/>
    <w:rsid w:val="002F6C94"/>
    <w:rsid w:val="0030127E"/>
    <w:rsid w:val="0030147E"/>
    <w:rsid w:val="00302181"/>
    <w:rsid w:val="00303314"/>
    <w:rsid w:val="0030361D"/>
    <w:rsid w:val="003043B8"/>
    <w:rsid w:val="00304B90"/>
    <w:rsid w:val="0030539E"/>
    <w:rsid w:val="00307AAB"/>
    <w:rsid w:val="00307CB9"/>
    <w:rsid w:val="00310686"/>
    <w:rsid w:val="003107F5"/>
    <w:rsid w:val="0031449B"/>
    <w:rsid w:val="00314E23"/>
    <w:rsid w:val="00316301"/>
    <w:rsid w:val="00316709"/>
    <w:rsid w:val="00321F0B"/>
    <w:rsid w:val="0032494B"/>
    <w:rsid w:val="0032646F"/>
    <w:rsid w:val="003300DB"/>
    <w:rsid w:val="00330201"/>
    <w:rsid w:val="00330BB2"/>
    <w:rsid w:val="00334884"/>
    <w:rsid w:val="00334A9D"/>
    <w:rsid w:val="003356C1"/>
    <w:rsid w:val="00335998"/>
    <w:rsid w:val="003361AC"/>
    <w:rsid w:val="00336434"/>
    <w:rsid w:val="00336B56"/>
    <w:rsid w:val="0033797B"/>
    <w:rsid w:val="00337F7B"/>
    <w:rsid w:val="003406A2"/>
    <w:rsid w:val="00340CB6"/>
    <w:rsid w:val="003416DC"/>
    <w:rsid w:val="003428C5"/>
    <w:rsid w:val="003437EA"/>
    <w:rsid w:val="00344292"/>
    <w:rsid w:val="003449D4"/>
    <w:rsid w:val="00345802"/>
    <w:rsid w:val="00346601"/>
    <w:rsid w:val="003467B3"/>
    <w:rsid w:val="00350B4D"/>
    <w:rsid w:val="003522B5"/>
    <w:rsid w:val="00353299"/>
    <w:rsid w:val="003534D0"/>
    <w:rsid w:val="0035430A"/>
    <w:rsid w:val="0035574B"/>
    <w:rsid w:val="00356FED"/>
    <w:rsid w:val="003572D6"/>
    <w:rsid w:val="0035764C"/>
    <w:rsid w:val="00357A25"/>
    <w:rsid w:val="0036080B"/>
    <w:rsid w:val="003611FC"/>
    <w:rsid w:val="0036181A"/>
    <w:rsid w:val="00361BE4"/>
    <w:rsid w:val="00361D11"/>
    <w:rsid w:val="00362D73"/>
    <w:rsid w:val="00363BD0"/>
    <w:rsid w:val="00365355"/>
    <w:rsid w:val="003653FC"/>
    <w:rsid w:val="003655A4"/>
    <w:rsid w:val="00365B76"/>
    <w:rsid w:val="00366A61"/>
    <w:rsid w:val="00366D61"/>
    <w:rsid w:val="0036784D"/>
    <w:rsid w:val="003701D8"/>
    <w:rsid w:val="00370969"/>
    <w:rsid w:val="00371F5F"/>
    <w:rsid w:val="00372EA1"/>
    <w:rsid w:val="00372F47"/>
    <w:rsid w:val="0037329B"/>
    <w:rsid w:val="0037335F"/>
    <w:rsid w:val="0037515F"/>
    <w:rsid w:val="00376FAC"/>
    <w:rsid w:val="0037729D"/>
    <w:rsid w:val="00381B0C"/>
    <w:rsid w:val="00384B5F"/>
    <w:rsid w:val="00385A11"/>
    <w:rsid w:val="003863B8"/>
    <w:rsid w:val="00386658"/>
    <w:rsid w:val="00386CBE"/>
    <w:rsid w:val="00387016"/>
    <w:rsid w:val="00390F5A"/>
    <w:rsid w:val="00391ECC"/>
    <w:rsid w:val="003933C5"/>
    <w:rsid w:val="00393F6E"/>
    <w:rsid w:val="003949B8"/>
    <w:rsid w:val="00395A67"/>
    <w:rsid w:val="003963E6"/>
    <w:rsid w:val="00396548"/>
    <w:rsid w:val="00396B93"/>
    <w:rsid w:val="003A0326"/>
    <w:rsid w:val="003A2652"/>
    <w:rsid w:val="003A39D8"/>
    <w:rsid w:val="003A3D06"/>
    <w:rsid w:val="003A3FC8"/>
    <w:rsid w:val="003A6810"/>
    <w:rsid w:val="003B410B"/>
    <w:rsid w:val="003B4127"/>
    <w:rsid w:val="003B4B3F"/>
    <w:rsid w:val="003B67AF"/>
    <w:rsid w:val="003C4911"/>
    <w:rsid w:val="003C50A5"/>
    <w:rsid w:val="003C5A96"/>
    <w:rsid w:val="003C788E"/>
    <w:rsid w:val="003C78E5"/>
    <w:rsid w:val="003C7D73"/>
    <w:rsid w:val="003D14C7"/>
    <w:rsid w:val="003D1616"/>
    <w:rsid w:val="003D2692"/>
    <w:rsid w:val="003D3319"/>
    <w:rsid w:val="003D338D"/>
    <w:rsid w:val="003D4227"/>
    <w:rsid w:val="003D5084"/>
    <w:rsid w:val="003D5E39"/>
    <w:rsid w:val="003D679E"/>
    <w:rsid w:val="003E0E33"/>
    <w:rsid w:val="003E3041"/>
    <w:rsid w:val="003E4A71"/>
    <w:rsid w:val="003E4F3F"/>
    <w:rsid w:val="003E55AB"/>
    <w:rsid w:val="003F11C3"/>
    <w:rsid w:val="003F1DEE"/>
    <w:rsid w:val="003F1F6D"/>
    <w:rsid w:val="003F28FE"/>
    <w:rsid w:val="003F29EC"/>
    <w:rsid w:val="003F318B"/>
    <w:rsid w:val="003F3458"/>
    <w:rsid w:val="003F3C30"/>
    <w:rsid w:val="003F484B"/>
    <w:rsid w:val="003F4CD6"/>
    <w:rsid w:val="003F56D7"/>
    <w:rsid w:val="003F5C1C"/>
    <w:rsid w:val="003F6607"/>
    <w:rsid w:val="003F68FA"/>
    <w:rsid w:val="003F7432"/>
    <w:rsid w:val="003F7F2D"/>
    <w:rsid w:val="00401E85"/>
    <w:rsid w:val="00402F83"/>
    <w:rsid w:val="00402FCA"/>
    <w:rsid w:val="004037E5"/>
    <w:rsid w:val="004038D1"/>
    <w:rsid w:val="0040485E"/>
    <w:rsid w:val="0040529E"/>
    <w:rsid w:val="004053A7"/>
    <w:rsid w:val="00405AEA"/>
    <w:rsid w:val="00410F58"/>
    <w:rsid w:val="00410FA1"/>
    <w:rsid w:val="004120A9"/>
    <w:rsid w:val="00413756"/>
    <w:rsid w:val="00414FC0"/>
    <w:rsid w:val="0041527F"/>
    <w:rsid w:val="00416D3F"/>
    <w:rsid w:val="00416EDC"/>
    <w:rsid w:val="004171FE"/>
    <w:rsid w:val="00417A65"/>
    <w:rsid w:val="00417D01"/>
    <w:rsid w:val="00420FB6"/>
    <w:rsid w:val="00420FFA"/>
    <w:rsid w:val="004213B2"/>
    <w:rsid w:val="004220D2"/>
    <w:rsid w:val="00424518"/>
    <w:rsid w:val="00426F3D"/>
    <w:rsid w:val="004279D4"/>
    <w:rsid w:val="004307FF"/>
    <w:rsid w:val="00430FD7"/>
    <w:rsid w:val="00434A8E"/>
    <w:rsid w:val="00434CCB"/>
    <w:rsid w:val="00436272"/>
    <w:rsid w:val="00440D8A"/>
    <w:rsid w:val="00440F3B"/>
    <w:rsid w:val="00440FA4"/>
    <w:rsid w:val="00441DBC"/>
    <w:rsid w:val="00442654"/>
    <w:rsid w:val="00443B35"/>
    <w:rsid w:val="00444B1A"/>
    <w:rsid w:val="00447699"/>
    <w:rsid w:val="0045131D"/>
    <w:rsid w:val="004536FA"/>
    <w:rsid w:val="00453979"/>
    <w:rsid w:val="004540F6"/>
    <w:rsid w:val="00454D72"/>
    <w:rsid w:val="0045519C"/>
    <w:rsid w:val="004558E6"/>
    <w:rsid w:val="00456554"/>
    <w:rsid w:val="00456B88"/>
    <w:rsid w:val="00456F15"/>
    <w:rsid w:val="0045715C"/>
    <w:rsid w:val="00460939"/>
    <w:rsid w:val="00464BC0"/>
    <w:rsid w:val="00465B25"/>
    <w:rsid w:val="00466C31"/>
    <w:rsid w:val="00466D64"/>
    <w:rsid w:val="004673C4"/>
    <w:rsid w:val="00470949"/>
    <w:rsid w:val="00471306"/>
    <w:rsid w:val="004716CF"/>
    <w:rsid w:val="00472531"/>
    <w:rsid w:val="00473CFD"/>
    <w:rsid w:val="004745AE"/>
    <w:rsid w:val="00474813"/>
    <w:rsid w:val="00475F9C"/>
    <w:rsid w:val="00476CFD"/>
    <w:rsid w:val="00480A57"/>
    <w:rsid w:val="00480CFF"/>
    <w:rsid w:val="004824C1"/>
    <w:rsid w:val="00482B8B"/>
    <w:rsid w:val="00486C28"/>
    <w:rsid w:val="00486FCA"/>
    <w:rsid w:val="00487104"/>
    <w:rsid w:val="00487126"/>
    <w:rsid w:val="0048727E"/>
    <w:rsid w:val="00490CA1"/>
    <w:rsid w:val="00491607"/>
    <w:rsid w:val="00492BB7"/>
    <w:rsid w:val="00493F08"/>
    <w:rsid w:val="00494436"/>
    <w:rsid w:val="00495602"/>
    <w:rsid w:val="0049564E"/>
    <w:rsid w:val="004961D4"/>
    <w:rsid w:val="00496AE7"/>
    <w:rsid w:val="00497389"/>
    <w:rsid w:val="004975AD"/>
    <w:rsid w:val="004A1B44"/>
    <w:rsid w:val="004A1D1A"/>
    <w:rsid w:val="004A1E56"/>
    <w:rsid w:val="004A20BA"/>
    <w:rsid w:val="004A212E"/>
    <w:rsid w:val="004A23CF"/>
    <w:rsid w:val="004A2580"/>
    <w:rsid w:val="004A2E5B"/>
    <w:rsid w:val="004A3511"/>
    <w:rsid w:val="004A5F0D"/>
    <w:rsid w:val="004A78AC"/>
    <w:rsid w:val="004B0342"/>
    <w:rsid w:val="004B1C7A"/>
    <w:rsid w:val="004B3074"/>
    <w:rsid w:val="004B3479"/>
    <w:rsid w:val="004B4AE8"/>
    <w:rsid w:val="004B5B60"/>
    <w:rsid w:val="004B6EAC"/>
    <w:rsid w:val="004B6F5D"/>
    <w:rsid w:val="004B7012"/>
    <w:rsid w:val="004C0344"/>
    <w:rsid w:val="004C0DFC"/>
    <w:rsid w:val="004C1366"/>
    <w:rsid w:val="004C1F2B"/>
    <w:rsid w:val="004C1F2D"/>
    <w:rsid w:val="004C3F7A"/>
    <w:rsid w:val="004C57C4"/>
    <w:rsid w:val="004C63A1"/>
    <w:rsid w:val="004C6722"/>
    <w:rsid w:val="004C6E9F"/>
    <w:rsid w:val="004C6EDD"/>
    <w:rsid w:val="004D0B98"/>
    <w:rsid w:val="004D3B1A"/>
    <w:rsid w:val="004D646A"/>
    <w:rsid w:val="004D6ABC"/>
    <w:rsid w:val="004D6CF5"/>
    <w:rsid w:val="004D7464"/>
    <w:rsid w:val="004D773E"/>
    <w:rsid w:val="004D7D92"/>
    <w:rsid w:val="004E0042"/>
    <w:rsid w:val="004E0E4C"/>
    <w:rsid w:val="004E16D9"/>
    <w:rsid w:val="004E1F87"/>
    <w:rsid w:val="004E2BA9"/>
    <w:rsid w:val="004E4B11"/>
    <w:rsid w:val="004E5959"/>
    <w:rsid w:val="004E5BD0"/>
    <w:rsid w:val="004E5DE2"/>
    <w:rsid w:val="004E60E6"/>
    <w:rsid w:val="004E69DC"/>
    <w:rsid w:val="004E709D"/>
    <w:rsid w:val="004E7BC6"/>
    <w:rsid w:val="004F049C"/>
    <w:rsid w:val="004F09C7"/>
    <w:rsid w:val="004F15BA"/>
    <w:rsid w:val="004F1B8A"/>
    <w:rsid w:val="004F1C46"/>
    <w:rsid w:val="004F2D8F"/>
    <w:rsid w:val="004F3BE3"/>
    <w:rsid w:val="004F4525"/>
    <w:rsid w:val="004F49DE"/>
    <w:rsid w:val="004F4BAD"/>
    <w:rsid w:val="004F72A9"/>
    <w:rsid w:val="005004AC"/>
    <w:rsid w:val="00501FF4"/>
    <w:rsid w:val="005045CF"/>
    <w:rsid w:val="0050672D"/>
    <w:rsid w:val="0050682F"/>
    <w:rsid w:val="00506931"/>
    <w:rsid w:val="005100C1"/>
    <w:rsid w:val="00510542"/>
    <w:rsid w:val="00510628"/>
    <w:rsid w:val="0051086C"/>
    <w:rsid w:val="00510966"/>
    <w:rsid w:val="005112F5"/>
    <w:rsid w:val="00511661"/>
    <w:rsid w:val="00512FEA"/>
    <w:rsid w:val="00513B46"/>
    <w:rsid w:val="00514219"/>
    <w:rsid w:val="005145CD"/>
    <w:rsid w:val="005153DD"/>
    <w:rsid w:val="00515A1C"/>
    <w:rsid w:val="00515BEE"/>
    <w:rsid w:val="0051604A"/>
    <w:rsid w:val="005160A1"/>
    <w:rsid w:val="005165D1"/>
    <w:rsid w:val="00516B5B"/>
    <w:rsid w:val="0051718A"/>
    <w:rsid w:val="005216EC"/>
    <w:rsid w:val="005218BF"/>
    <w:rsid w:val="00521CC0"/>
    <w:rsid w:val="00522C04"/>
    <w:rsid w:val="005236A4"/>
    <w:rsid w:val="00523B5A"/>
    <w:rsid w:val="00523C56"/>
    <w:rsid w:val="00525644"/>
    <w:rsid w:val="00527D46"/>
    <w:rsid w:val="005304D9"/>
    <w:rsid w:val="0053082D"/>
    <w:rsid w:val="00532B1D"/>
    <w:rsid w:val="005336D9"/>
    <w:rsid w:val="00534410"/>
    <w:rsid w:val="00534427"/>
    <w:rsid w:val="00534E38"/>
    <w:rsid w:val="00535585"/>
    <w:rsid w:val="005355D2"/>
    <w:rsid w:val="00535D53"/>
    <w:rsid w:val="005367B8"/>
    <w:rsid w:val="00536B42"/>
    <w:rsid w:val="00536EF3"/>
    <w:rsid w:val="0054011B"/>
    <w:rsid w:val="00540394"/>
    <w:rsid w:val="005419EE"/>
    <w:rsid w:val="00542450"/>
    <w:rsid w:val="00542FFF"/>
    <w:rsid w:val="005433E8"/>
    <w:rsid w:val="00545F17"/>
    <w:rsid w:val="005461C2"/>
    <w:rsid w:val="00547172"/>
    <w:rsid w:val="00547FA5"/>
    <w:rsid w:val="00551125"/>
    <w:rsid w:val="00552863"/>
    <w:rsid w:val="00553A76"/>
    <w:rsid w:val="00554B70"/>
    <w:rsid w:val="00555A5B"/>
    <w:rsid w:val="005611A9"/>
    <w:rsid w:val="005619BB"/>
    <w:rsid w:val="00562A64"/>
    <w:rsid w:val="00567366"/>
    <w:rsid w:val="00567D09"/>
    <w:rsid w:val="00567E65"/>
    <w:rsid w:val="005707C9"/>
    <w:rsid w:val="00571503"/>
    <w:rsid w:val="00571930"/>
    <w:rsid w:val="00571941"/>
    <w:rsid w:val="00572B6D"/>
    <w:rsid w:val="005739B5"/>
    <w:rsid w:val="0057727A"/>
    <w:rsid w:val="00577311"/>
    <w:rsid w:val="00577443"/>
    <w:rsid w:val="0057771B"/>
    <w:rsid w:val="005805E8"/>
    <w:rsid w:val="00580861"/>
    <w:rsid w:val="005809F3"/>
    <w:rsid w:val="00581ECF"/>
    <w:rsid w:val="0058238B"/>
    <w:rsid w:val="00582394"/>
    <w:rsid w:val="00582C2C"/>
    <w:rsid w:val="005844AE"/>
    <w:rsid w:val="00585DAF"/>
    <w:rsid w:val="00586C3B"/>
    <w:rsid w:val="0058722A"/>
    <w:rsid w:val="0058757C"/>
    <w:rsid w:val="00587B45"/>
    <w:rsid w:val="0059270B"/>
    <w:rsid w:val="00592B5C"/>
    <w:rsid w:val="00592D17"/>
    <w:rsid w:val="005939BB"/>
    <w:rsid w:val="00594894"/>
    <w:rsid w:val="005952BD"/>
    <w:rsid w:val="0059557D"/>
    <w:rsid w:val="00595580"/>
    <w:rsid w:val="00595F0A"/>
    <w:rsid w:val="00596820"/>
    <w:rsid w:val="0059692E"/>
    <w:rsid w:val="00597E79"/>
    <w:rsid w:val="005A16CD"/>
    <w:rsid w:val="005A2F80"/>
    <w:rsid w:val="005A3680"/>
    <w:rsid w:val="005A5759"/>
    <w:rsid w:val="005A59B6"/>
    <w:rsid w:val="005A5CFC"/>
    <w:rsid w:val="005A74C1"/>
    <w:rsid w:val="005A781F"/>
    <w:rsid w:val="005B1B51"/>
    <w:rsid w:val="005B345E"/>
    <w:rsid w:val="005B3479"/>
    <w:rsid w:val="005B3A9C"/>
    <w:rsid w:val="005B3C20"/>
    <w:rsid w:val="005B58E7"/>
    <w:rsid w:val="005B5C76"/>
    <w:rsid w:val="005B5E2B"/>
    <w:rsid w:val="005B6590"/>
    <w:rsid w:val="005B72EE"/>
    <w:rsid w:val="005C1CFA"/>
    <w:rsid w:val="005C266B"/>
    <w:rsid w:val="005C4016"/>
    <w:rsid w:val="005C5AE7"/>
    <w:rsid w:val="005C5B2E"/>
    <w:rsid w:val="005C6A07"/>
    <w:rsid w:val="005C746A"/>
    <w:rsid w:val="005C77F6"/>
    <w:rsid w:val="005C784D"/>
    <w:rsid w:val="005C7F15"/>
    <w:rsid w:val="005D1881"/>
    <w:rsid w:val="005D19C5"/>
    <w:rsid w:val="005D1D14"/>
    <w:rsid w:val="005D1F22"/>
    <w:rsid w:val="005D2499"/>
    <w:rsid w:val="005D2BD7"/>
    <w:rsid w:val="005D2F13"/>
    <w:rsid w:val="005D38C8"/>
    <w:rsid w:val="005D39E2"/>
    <w:rsid w:val="005D4285"/>
    <w:rsid w:val="005D52AA"/>
    <w:rsid w:val="005D5490"/>
    <w:rsid w:val="005D567F"/>
    <w:rsid w:val="005D5749"/>
    <w:rsid w:val="005D67D0"/>
    <w:rsid w:val="005E07BC"/>
    <w:rsid w:val="005E157C"/>
    <w:rsid w:val="005E37C5"/>
    <w:rsid w:val="005E3E48"/>
    <w:rsid w:val="005E595A"/>
    <w:rsid w:val="005E7159"/>
    <w:rsid w:val="005F2027"/>
    <w:rsid w:val="005F260A"/>
    <w:rsid w:val="005F2EE5"/>
    <w:rsid w:val="005F40DD"/>
    <w:rsid w:val="005F50A5"/>
    <w:rsid w:val="005F5DE6"/>
    <w:rsid w:val="005F6516"/>
    <w:rsid w:val="005F6994"/>
    <w:rsid w:val="005F6BC2"/>
    <w:rsid w:val="005F6F14"/>
    <w:rsid w:val="005F6F63"/>
    <w:rsid w:val="005F7629"/>
    <w:rsid w:val="005F79E3"/>
    <w:rsid w:val="005F7A70"/>
    <w:rsid w:val="005F7E3E"/>
    <w:rsid w:val="00600F79"/>
    <w:rsid w:val="006023C7"/>
    <w:rsid w:val="00602747"/>
    <w:rsid w:val="00602BC2"/>
    <w:rsid w:val="00602BFA"/>
    <w:rsid w:val="00602DCD"/>
    <w:rsid w:val="006037DC"/>
    <w:rsid w:val="00603AE6"/>
    <w:rsid w:val="00605357"/>
    <w:rsid w:val="0060550A"/>
    <w:rsid w:val="006072CB"/>
    <w:rsid w:val="0061153D"/>
    <w:rsid w:val="00611645"/>
    <w:rsid w:val="006122F5"/>
    <w:rsid w:val="006138C6"/>
    <w:rsid w:val="00614681"/>
    <w:rsid w:val="00614A46"/>
    <w:rsid w:val="00614F5C"/>
    <w:rsid w:val="006162FA"/>
    <w:rsid w:val="00617572"/>
    <w:rsid w:val="00617596"/>
    <w:rsid w:val="00617BD7"/>
    <w:rsid w:val="0062055F"/>
    <w:rsid w:val="00621029"/>
    <w:rsid w:val="00622014"/>
    <w:rsid w:val="006227BC"/>
    <w:rsid w:val="00622E54"/>
    <w:rsid w:val="0062361F"/>
    <w:rsid w:val="006255F5"/>
    <w:rsid w:val="00626EF4"/>
    <w:rsid w:val="0062729D"/>
    <w:rsid w:val="00630068"/>
    <w:rsid w:val="00630443"/>
    <w:rsid w:val="00630E25"/>
    <w:rsid w:val="00631707"/>
    <w:rsid w:val="00631919"/>
    <w:rsid w:val="00631E9A"/>
    <w:rsid w:val="00632085"/>
    <w:rsid w:val="00632115"/>
    <w:rsid w:val="00632888"/>
    <w:rsid w:val="00633319"/>
    <w:rsid w:val="00635F9E"/>
    <w:rsid w:val="00641471"/>
    <w:rsid w:val="00641597"/>
    <w:rsid w:val="00642069"/>
    <w:rsid w:val="006426D6"/>
    <w:rsid w:val="0064278F"/>
    <w:rsid w:val="00642AE7"/>
    <w:rsid w:val="00642D75"/>
    <w:rsid w:val="00643AF7"/>
    <w:rsid w:val="00643B4B"/>
    <w:rsid w:val="0064420B"/>
    <w:rsid w:val="0064432F"/>
    <w:rsid w:val="006447B0"/>
    <w:rsid w:val="006467B4"/>
    <w:rsid w:val="00647ACD"/>
    <w:rsid w:val="00650EF1"/>
    <w:rsid w:val="00651C00"/>
    <w:rsid w:val="0065256E"/>
    <w:rsid w:val="00653082"/>
    <w:rsid w:val="006536F7"/>
    <w:rsid w:val="006553D9"/>
    <w:rsid w:val="00655495"/>
    <w:rsid w:val="0065558A"/>
    <w:rsid w:val="006567B9"/>
    <w:rsid w:val="00657789"/>
    <w:rsid w:val="006608B8"/>
    <w:rsid w:val="006618D2"/>
    <w:rsid w:val="00661B17"/>
    <w:rsid w:val="006625E9"/>
    <w:rsid w:val="00663050"/>
    <w:rsid w:val="00663E94"/>
    <w:rsid w:val="006660E7"/>
    <w:rsid w:val="00666FDB"/>
    <w:rsid w:val="006678B6"/>
    <w:rsid w:val="00667EE9"/>
    <w:rsid w:val="00667F4F"/>
    <w:rsid w:val="0067174E"/>
    <w:rsid w:val="00671A62"/>
    <w:rsid w:val="00672A1B"/>
    <w:rsid w:val="0067306E"/>
    <w:rsid w:val="0067418B"/>
    <w:rsid w:val="00674364"/>
    <w:rsid w:val="00674AA1"/>
    <w:rsid w:val="00674B38"/>
    <w:rsid w:val="00674FF3"/>
    <w:rsid w:val="006755B6"/>
    <w:rsid w:val="00675771"/>
    <w:rsid w:val="00675BA0"/>
    <w:rsid w:val="00675EBA"/>
    <w:rsid w:val="00676DB1"/>
    <w:rsid w:val="00681798"/>
    <w:rsid w:val="006820FC"/>
    <w:rsid w:val="00682823"/>
    <w:rsid w:val="00682BCD"/>
    <w:rsid w:val="00683FA4"/>
    <w:rsid w:val="00685E30"/>
    <w:rsid w:val="006867E3"/>
    <w:rsid w:val="00686E27"/>
    <w:rsid w:val="00687740"/>
    <w:rsid w:val="006910DE"/>
    <w:rsid w:val="00692670"/>
    <w:rsid w:val="006938BE"/>
    <w:rsid w:val="006948C5"/>
    <w:rsid w:val="00694977"/>
    <w:rsid w:val="00695B50"/>
    <w:rsid w:val="00697604"/>
    <w:rsid w:val="00697FD0"/>
    <w:rsid w:val="006A0057"/>
    <w:rsid w:val="006A0972"/>
    <w:rsid w:val="006A1057"/>
    <w:rsid w:val="006A15FB"/>
    <w:rsid w:val="006A18EE"/>
    <w:rsid w:val="006A382C"/>
    <w:rsid w:val="006A4033"/>
    <w:rsid w:val="006A5340"/>
    <w:rsid w:val="006A5D60"/>
    <w:rsid w:val="006A63CA"/>
    <w:rsid w:val="006A6BFA"/>
    <w:rsid w:val="006A7578"/>
    <w:rsid w:val="006A792E"/>
    <w:rsid w:val="006A7D2F"/>
    <w:rsid w:val="006A7E9B"/>
    <w:rsid w:val="006B178D"/>
    <w:rsid w:val="006B27CC"/>
    <w:rsid w:val="006B2928"/>
    <w:rsid w:val="006B37B2"/>
    <w:rsid w:val="006B4000"/>
    <w:rsid w:val="006B4342"/>
    <w:rsid w:val="006B5548"/>
    <w:rsid w:val="006C0EFB"/>
    <w:rsid w:val="006C141E"/>
    <w:rsid w:val="006C1594"/>
    <w:rsid w:val="006C36E9"/>
    <w:rsid w:val="006C379E"/>
    <w:rsid w:val="006C38A9"/>
    <w:rsid w:val="006C3C75"/>
    <w:rsid w:val="006C4338"/>
    <w:rsid w:val="006C4A4F"/>
    <w:rsid w:val="006C51A3"/>
    <w:rsid w:val="006C55A2"/>
    <w:rsid w:val="006C5957"/>
    <w:rsid w:val="006C5B46"/>
    <w:rsid w:val="006C5D89"/>
    <w:rsid w:val="006C614F"/>
    <w:rsid w:val="006C71BE"/>
    <w:rsid w:val="006C734C"/>
    <w:rsid w:val="006D1A92"/>
    <w:rsid w:val="006D3B66"/>
    <w:rsid w:val="006D4483"/>
    <w:rsid w:val="006D5517"/>
    <w:rsid w:val="006D6E6F"/>
    <w:rsid w:val="006D6EF3"/>
    <w:rsid w:val="006D7451"/>
    <w:rsid w:val="006D7ACA"/>
    <w:rsid w:val="006D7FBF"/>
    <w:rsid w:val="006E0A8C"/>
    <w:rsid w:val="006E1373"/>
    <w:rsid w:val="006E1586"/>
    <w:rsid w:val="006E1E82"/>
    <w:rsid w:val="006E2155"/>
    <w:rsid w:val="006E2780"/>
    <w:rsid w:val="006E469D"/>
    <w:rsid w:val="006E4D62"/>
    <w:rsid w:val="006E5E9D"/>
    <w:rsid w:val="006E706E"/>
    <w:rsid w:val="006E70C6"/>
    <w:rsid w:val="006E72ED"/>
    <w:rsid w:val="006F0110"/>
    <w:rsid w:val="006F09DD"/>
    <w:rsid w:val="006F1130"/>
    <w:rsid w:val="006F1257"/>
    <w:rsid w:val="006F2FC6"/>
    <w:rsid w:val="006F3712"/>
    <w:rsid w:val="006F55CB"/>
    <w:rsid w:val="006F628B"/>
    <w:rsid w:val="006F6CEB"/>
    <w:rsid w:val="0070145D"/>
    <w:rsid w:val="00701E5E"/>
    <w:rsid w:val="00702693"/>
    <w:rsid w:val="00702AA2"/>
    <w:rsid w:val="00703613"/>
    <w:rsid w:val="00704D51"/>
    <w:rsid w:val="00704E20"/>
    <w:rsid w:val="0070571C"/>
    <w:rsid w:val="00706EBB"/>
    <w:rsid w:val="007070C4"/>
    <w:rsid w:val="007076AD"/>
    <w:rsid w:val="00707AF8"/>
    <w:rsid w:val="00707CAF"/>
    <w:rsid w:val="007102DB"/>
    <w:rsid w:val="007107FC"/>
    <w:rsid w:val="00711CB2"/>
    <w:rsid w:val="007128BD"/>
    <w:rsid w:val="00714A30"/>
    <w:rsid w:val="00717857"/>
    <w:rsid w:val="00720205"/>
    <w:rsid w:val="00721007"/>
    <w:rsid w:val="00722FAC"/>
    <w:rsid w:val="00723597"/>
    <w:rsid w:val="00724BA1"/>
    <w:rsid w:val="00726191"/>
    <w:rsid w:val="00726A19"/>
    <w:rsid w:val="007272D4"/>
    <w:rsid w:val="00730822"/>
    <w:rsid w:val="007319F0"/>
    <w:rsid w:val="00731D8D"/>
    <w:rsid w:val="00731E5D"/>
    <w:rsid w:val="00733109"/>
    <w:rsid w:val="00734E12"/>
    <w:rsid w:val="007355AF"/>
    <w:rsid w:val="00735F39"/>
    <w:rsid w:val="00737DB0"/>
    <w:rsid w:val="00740ABC"/>
    <w:rsid w:val="007418ED"/>
    <w:rsid w:val="00742706"/>
    <w:rsid w:val="00743107"/>
    <w:rsid w:val="0074376D"/>
    <w:rsid w:val="00744314"/>
    <w:rsid w:val="007448E8"/>
    <w:rsid w:val="007451A0"/>
    <w:rsid w:val="007458DE"/>
    <w:rsid w:val="00746144"/>
    <w:rsid w:val="007461D8"/>
    <w:rsid w:val="00746E8C"/>
    <w:rsid w:val="00747705"/>
    <w:rsid w:val="00750B2F"/>
    <w:rsid w:val="00750B46"/>
    <w:rsid w:val="00753155"/>
    <w:rsid w:val="007538CD"/>
    <w:rsid w:val="00755060"/>
    <w:rsid w:val="0075626F"/>
    <w:rsid w:val="00756CFC"/>
    <w:rsid w:val="00757C2E"/>
    <w:rsid w:val="00761080"/>
    <w:rsid w:val="0076196F"/>
    <w:rsid w:val="00761BFE"/>
    <w:rsid w:val="00762C9C"/>
    <w:rsid w:val="00764CF8"/>
    <w:rsid w:val="00765145"/>
    <w:rsid w:val="0076516F"/>
    <w:rsid w:val="007651AD"/>
    <w:rsid w:val="00765AAD"/>
    <w:rsid w:val="00765E3F"/>
    <w:rsid w:val="007661A0"/>
    <w:rsid w:val="00770298"/>
    <w:rsid w:val="0077099B"/>
    <w:rsid w:val="0077186F"/>
    <w:rsid w:val="00771A02"/>
    <w:rsid w:val="00775045"/>
    <w:rsid w:val="007758E2"/>
    <w:rsid w:val="00775E59"/>
    <w:rsid w:val="00775E9E"/>
    <w:rsid w:val="007774CF"/>
    <w:rsid w:val="00777695"/>
    <w:rsid w:val="00780147"/>
    <w:rsid w:val="00780336"/>
    <w:rsid w:val="00780BED"/>
    <w:rsid w:val="00781FB0"/>
    <w:rsid w:val="0078231E"/>
    <w:rsid w:val="007827DA"/>
    <w:rsid w:val="007843D3"/>
    <w:rsid w:val="00786241"/>
    <w:rsid w:val="0078627C"/>
    <w:rsid w:val="00787177"/>
    <w:rsid w:val="00787433"/>
    <w:rsid w:val="0078782E"/>
    <w:rsid w:val="00787E83"/>
    <w:rsid w:val="007903A0"/>
    <w:rsid w:val="00790470"/>
    <w:rsid w:val="00790BB6"/>
    <w:rsid w:val="0079157F"/>
    <w:rsid w:val="00792703"/>
    <w:rsid w:val="00792C30"/>
    <w:rsid w:val="00794822"/>
    <w:rsid w:val="00796A0E"/>
    <w:rsid w:val="00796F66"/>
    <w:rsid w:val="00797641"/>
    <w:rsid w:val="007A0349"/>
    <w:rsid w:val="007A1467"/>
    <w:rsid w:val="007A2251"/>
    <w:rsid w:val="007A2470"/>
    <w:rsid w:val="007A2F76"/>
    <w:rsid w:val="007A3A1E"/>
    <w:rsid w:val="007A3E1B"/>
    <w:rsid w:val="007A429A"/>
    <w:rsid w:val="007A52E5"/>
    <w:rsid w:val="007A5529"/>
    <w:rsid w:val="007A606A"/>
    <w:rsid w:val="007A706B"/>
    <w:rsid w:val="007A7229"/>
    <w:rsid w:val="007A75BD"/>
    <w:rsid w:val="007A77E7"/>
    <w:rsid w:val="007A7BBC"/>
    <w:rsid w:val="007B0A17"/>
    <w:rsid w:val="007B1B22"/>
    <w:rsid w:val="007B34C7"/>
    <w:rsid w:val="007B4074"/>
    <w:rsid w:val="007B4E02"/>
    <w:rsid w:val="007B68D1"/>
    <w:rsid w:val="007C0A19"/>
    <w:rsid w:val="007C1205"/>
    <w:rsid w:val="007C2A18"/>
    <w:rsid w:val="007C32CD"/>
    <w:rsid w:val="007C34F3"/>
    <w:rsid w:val="007C38AA"/>
    <w:rsid w:val="007C6B17"/>
    <w:rsid w:val="007C76D2"/>
    <w:rsid w:val="007D02F2"/>
    <w:rsid w:val="007D06F2"/>
    <w:rsid w:val="007D098F"/>
    <w:rsid w:val="007D1BDD"/>
    <w:rsid w:val="007D2681"/>
    <w:rsid w:val="007D36E7"/>
    <w:rsid w:val="007D37F9"/>
    <w:rsid w:val="007D3B3F"/>
    <w:rsid w:val="007D44E5"/>
    <w:rsid w:val="007D60CC"/>
    <w:rsid w:val="007D7BDC"/>
    <w:rsid w:val="007E115F"/>
    <w:rsid w:val="007E16B4"/>
    <w:rsid w:val="007E1B56"/>
    <w:rsid w:val="007E1E83"/>
    <w:rsid w:val="007E2667"/>
    <w:rsid w:val="007E2FE8"/>
    <w:rsid w:val="007E3749"/>
    <w:rsid w:val="007E4F6F"/>
    <w:rsid w:val="007E5F9D"/>
    <w:rsid w:val="007E614F"/>
    <w:rsid w:val="007E72E8"/>
    <w:rsid w:val="007E78A1"/>
    <w:rsid w:val="007F1108"/>
    <w:rsid w:val="007F11A0"/>
    <w:rsid w:val="007F2410"/>
    <w:rsid w:val="007F2A7C"/>
    <w:rsid w:val="007F2D26"/>
    <w:rsid w:val="007F3B7C"/>
    <w:rsid w:val="007F3C2A"/>
    <w:rsid w:val="007F475F"/>
    <w:rsid w:val="007F4DE1"/>
    <w:rsid w:val="007F4EFB"/>
    <w:rsid w:val="007F50C9"/>
    <w:rsid w:val="007F53DB"/>
    <w:rsid w:val="007F6C1E"/>
    <w:rsid w:val="00800924"/>
    <w:rsid w:val="00800CC3"/>
    <w:rsid w:val="00802F77"/>
    <w:rsid w:val="00803CB1"/>
    <w:rsid w:val="00805356"/>
    <w:rsid w:val="00806C10"/>
    <w:rsid w:val="0081047D"/>
    <w:rsid w:val="00810BF1"/>
    <w:rsid w:val="00810C47"/>
    <w:rsid w:val="008119B7"/>
    <w:rsid w:val="00812F71"/>
    <w:rsid w:val="00815985"/>
    <w:rsid w:val="008178D7"/>
    <w:rsid w:val="008178F1"/>
    <w:rsid w:val="008216D6"/>
    <w:rsid w:val="008229E6"/>
    <w:rsid w:val="008248C6"/>
    <w:rsid w:val="0082516B"/>
    <w:rsid w:val="00826EB3"/>
    <w:rsid w:val="00826FB7"/>
    <w:rsid w:val="00827743"/>
    <w:rsid w:val="00827BB9"/>
    <w:rsid w:val="00830366"/>
    <w:rsid w:val="00831ED3"/>
    <w:rsid w:val="00832073"/>
    <w:rsid w:val="008322B6"/>
    <w:rsid w:val="00835C31"/>
    <w:rsid w:val="00837A1C"/>
    <w:rsid w:val="00841DDE"/>
    <w:rsid w:val="008427AF"/>
    <w:rsid w:val="00842B44"/>
    <w:rsid w:val="00844D09"/>
    <w:rsid w:val="0084633E"/>
    <w:rsid w:val="00850739"/>
    <w:rsid w:val="00851026"/>
    <w:rsid w:val="00851575"/>
    <w:rsid w:val="00851EC6"/>
    <w:rsid w:val="008523B9"/>
    <w:rsid w:val="0085291F"/>
    <w:rsid w:val="008531EB"/>
    <w:rsid w:val="00853CB3"/>
    <w:rsid w:val="008543D3"/>
    <w:rsid w:val="0085466A"/>
    <w:rsid w:val="00855178"/>
    <w:rsid w:val="00855D39"/>
    <w:rsid w:val="00856AAF"/>
    <w:rsid w:val="00857021"/>
    <w:rsid w:val="0085738B"/>
    <w:rsid w:val="00857A66"/>
    <w:rsid w:val="00857FAE"/>
    <w:rsid w:val="008604DF"/>
    <w:rsid w:val="00860C3F"/>
    <w:rsid w:val="00861FBE"/>
    <w:rsid w:val="00863B7E"/>
    <w:rsid w:val="00864827"/>
    <w:rsid w:val="00864C66"/>
    <w:rsid w:val="0086553F"/>
    <w:rsid w:val="008660D7"/>
    <w:rsid w:val="008670CE"/>
    <w:rsid w:val="00867DA8"/>
    <w:rsid w:val="00867F8B"/>
    <w:rsid w:val="00871F66"/>
    <w:rsid w:val="00873151"/>
    <w:rsid w:val="00873ED3"/>
    <w:rsid w:val="008740C6"/>
    <w:rsid w:val="0087551A"/>
    <w:rsid w:val="008767E1"/>
    <w:rsid w:val="00877439"/>
    <w:rsid w:val="0087777B"/>
    <w:rsid w:val="00881178"/>
    <w:rsid w:val="008817A2"/>
    <w:rsid w:val="00882755"/>
    <w:rsid w:val="0088329B"/>
    <w:rsid w:val="00883C9C"/>
    <w:rsid w:val="0088492C"/>
    <w:rsid w:val="00884DF5"/>
    <w:rsid w:val="00885688"/>
    <w:rsid w:val="00885C9D"/>
    <w:rsid w:val="008863DB"/>
    <w:rsid w:val="00887FC2"/>
    <w:rsid w:val="00890CF6"/>
    <w:rsid w:val="00891CC5"/>
    <w:rsid w:val="00891D2F"/>
    <w:rsid w:val="00892250"/>
    <w:rsid w:val="0089365F"/>
    <w:rsid w:val="00893B67"/>
    <w:rsid w:val="008949C8"/>
    <w:rsid w:val="00894F8C"/>
    <w:rsid w:val="00895891"/>
    <w:rsid w:val="008A0D8A"/>
    <w:rsid w:val="008A2651"/>
    <w:rsid w:val="008A4AE8"/>
    <w:rsid w:val="008A7843"/>
    <w:rsid w:val="008A7AC7"/>
    <w:rsid w:val="008B167C"/>
    <w:rsid w:val="008B16C5"/>
    <w:rsid w:val="008B1706"/>
    <w:rsid w:val="008B1DB9"/>
    <w:rsid w:val="008B2C3B"/>
    <w:rsid w:val="008B48BC"/>
    <w:rsid w:val="008C2829"/>
    <w:rsid w:val="008C3337"/>
    <w:rsid w:val="008C347D"/>
    <w:rsid w:val="008C3EF8"/>
    <w:rsid w:val="008C40E3"/>
    <w:rsid w:val="008C4797"/>
    <w:rsid w:val="008C5051"/>
    <w:rsid w:val="008C766D"/>
    <w:rsid w:val="008C7ADE"/>
    <w:rsid w:val="008C7C39"/>
    <w:rsid w:val="008D104E"/>
    <w:rsid w:val="008D1446"/>
    <w:rsid w:val="008D172D"/>
    <w:rsid w:val="008D190A"/>
    <w:rsid w:val="008D2464"/>
    <w:rsid w:val="008D38CA"/>
    <w:rsid w:val="008D496C"/>
    <w:rsid w:val="008D5046"/>
    <w:rsid w:val="008D54A3"/>
    <w:rsid w:val="008D70A8"/>
    <w:rsid w:val="008D7721"/>
    <w:rsid w:val="008E0958"/>
    <w:rsid w:val="008E0BEE"/>
    <w:rsid w:val="008E1221"/>
    <w:rsid w:val="008E131A"/>
    <w:rsid w:val="008E22BF"/>
    <w:rsid w:val="008E2A12"/>
    <w:rsid w:val="008E2E50"/>
    <w:rsid w:val="008E30A6"/>
    <w:rsid w:val="008E3987"/>
    <w:rsid w:val="008E4220"/>
    <w:rsid w:val="008E468C"/>
    <w:rsid w:val="008E666C"/>
    <w:rsid w:val="008E6AF5"/>
    <w:rsid w:val="008E6B2F"/>
    <w:rsid w:val="008E6EAF"/>
    <w:rsid w:val="008E7924"/>
    <w:rsid w:val="008F01AC"/>
    <w:rsid w:val="008F0EED"/>
    <w:rsid w:val="008F1862"/>
    <w:rsid w:val="008F535D"/>
    <w:rsid w:val="008F573F"/>
    <w:rsid w:val="008F5842"/>
    <w:rsid w:val="008F5B26"/>
    <w:rsid w:val="008F6557"/>
    <w:rsid w:val="008F6BB0"/>
    <w:rsid w:val="008F77CA"/>
    <w:rsid w:val="008F7BA7"/>
    <w:rsid w:val="0090065B"/>
    <w:rsid w:val="0090227D"/>
    <w:rsid w:val="00902579"/>
    <w:rsid w:val="009032F4"/>
    <w:rsid w:val="00903816"/>
    <w:rsid w:val="009039B5"/>
    <w:rsid w:val="00903DEE"/>
    <w:rsid w:val="00904368"/>
    <w:rsid w:val="00905FF2"/>
    <w:rsid w:val="009061CC"/>
    <w:rsid w:val="009064D1"/>
    <w:rsid w:val="009066B0"/>
    <w:rsid w:val="00911ACD"/>
    <w:rsid w:val="00911BF0"/>
    <w:rsid w:val="00912311"/>
    <w:rsid w:val="00912329"/>
    <w:rsid w:val="00912D14"/>
    <w:rsid w:val="00912F51"/>
    <w:rsid w:val="00913644"/>
    <w:rsid w:val="009144EA"/>
    <w:rsid w:val="00915100"/>
    <w:rsid w:val="00915B63"/>
    <w:rsid w:val="009162B9"/>
    <w:rsid w:val="00916401"/>
    <w:rsid w:val="00916AF5"/>
    <w:rsid w:val="00917673"/>
    <w:rsid w:val="0091797A"/>
    <w:rsid w:val="00917E6F"/>
    <w:rsid w:val="00917EFC"/>
    <w:rsid w:val="00920266"/>
    <w:rsid w:val="00921551"/>
    <w:rsid w:val="009216E1"/>
    <w:rsid w:val="00921E21"/>
    <w:rsid w:val="00922A81"/>
    <w:rsid w:val="0092340A"/>
    <w:rsid w:val="00923964"/>
    <w:rsid w:val="009243C5"/>
    <w:rsid w:val="00924D2C"/>
    <w:rsid w:val="00925157"/>
    <w:rsid w:val="00925386"/>
    <w:rsid w:val="0092575D"/>
    <w:rsid w:val="00927F5E"/>
    <w:rsid w:val="0093006D"/>
    <w:rsid w:val="00931972"/>
    <w:rsid w:val="009345A1"/>
    <w:rsid w:val="00934D5C"/>
    <w:rsid w:val="0093578A"/>
    <w:rsid w:val="00935909"/>
    <w:rsid w:val="0093608F"/>
    <w:rsid w:val="00937146"/>
    <w:rsid w:val="00937B6B"/>
    <w:rsid w:val="00942E45"/>
    <w:rsid w:val="00943D07"/>
    <w:rsid w:val="00944189"/>
    <w:rsid w:val="00944BCE"/>
    <w:rsid w:val="00945549"/>
    <w:rsid w:val="0094563A"/>
    <w:rsid w:val="00946571"/>
    <w:rsid w:val="0094663D"/>
    <w:rsid w:val="00947C99"/>
    <w:rsid w:val="009518A2"/>
    <w:rsid w:val="009536D0"/>
    <w:rsid w:val="00953772"/>
    <w:rsid w:val="009539F1"/>
    <w:rsid w:val="009544E3"/>
    <w:rsid w:val="00954615"/>
    <w:rsid w:val="00955AD1"/>
    <w:rsid w:val="00955C4C"/>
    <w:rsid w:val="009564D0"/>
    <w:rsid w:val="00957AA9"/>
    <w:rsid w:val="00957BCC"/>
    <w:rsid w:val="009602E8"/>
    <w:rsid w:val="00960400"/>
    <w:rsid w:val="009611C4"/>
    <w:rsid w:val="00963314"/>
    <w:rsid w:val="00964283"/>
    <w:rsid w:val="009642F3"/>
    <w:rsid w:val="009644F9"/>
    <w:rsid w:val="0096484F"/>
    <w:rsid w:val="009648EF"/>
    <w:rsid w:val="00966393"/>
    <w:rsid w:val="00970850"/>
    <w:rsid w:val="0097184C"/>
    <w:rsid w:val="00973083"/>
    <w:rsid w:val="009759D9"/>
    <w:rsid w:val="00975F53"/>
    <w:rsid w:val="00977B9A"/>
    <w:rsid w:val="00980C7E"/>
    <w:rsid w:val="00981151"/>
    <w:rsid w:val="00981224"/>
    <w:rsid w:val="00981BF9"/>
    <w:rsid w:val="00981C56"/>
    <w:rsid w:val="00981C6B"/>
    <w:rsid w:val="00983BEB"/>
    <w:rsid w:val="009845B1"/>
    <w:rsid w:val="00984BC6"/>
    <w:rsid w:val="009852F4"/>
    <w:rsid w:val="009853E0"/>
    <w:rsid w:val="009858A5"/>
    <w:rsid w:val="009866FC"/>
    <w:rsid w:val="00986770"/>
    <w:rsid w:val="0099139E"/>
    <w:rsid w:val="00992D17"/>
    <w:rsid w:val="00992FDD"/>
    <w:rsid w:val="00993889"/>
    <w:rsid w:val="0099458A"/>
    <w:rsid w:val="009957BB"/>
    <w:rsid w:val="00996098"/>
    <w:rsid w:val="00997579"/>
    <w:rsid w:val="009A0334"/>
    <w:rsid w:val="009A12DA"/>
    <w:rsid w:val="009A130E"/>
    <w:rsid w:val="009A1358"/>
    <w:rsid w:val="009A1D68"/>
    <w:rsid w:val="009A2023"/>
    <w:rsid w:val="009A2151"/>
    <w:rsid w:val="009A22F1"/>
    <w:rsid w:val="009A3D1F"/>
    <w:rsid w:val="009A415B"/>
    <w:rsid w:val="009A4AEE"/>
    <w:rsid w:val="009A4FBC"/>
    <w:rsid w:val="009A545F"/>
    <w:rsid w:val="009A60C2"/>
    <w:rsid w:val="009B06F8"/>
    <w:rsid w:val="009B24F8"/>
    <w:rsid w:val="009B2AD3"/>
    <w:rsid w:val="009B2F1C"/>
    <w:rsid w:val="009B4CAB"/>
    <w:rsid w:val="009B637E"/>
    <w:rsid w:val="009B6460"/>
    <w:rsid w:val="009B68B6"/>
    <w:rsid w:val="009C04D1"/>
    <w:rsid w:val="009C09DA"/>
    <w:rsid w:val="009C339D"/>
    <w:rsid w:val="009C3B26"/>
    <w:rsid w:val="009C3FD1"/>
    <w:rsid w:val="009C40C7"/>
    <w:rsid w:val="009C4C87"/>
    <w:rsid w:val="009C56D2"/>
    <w:rsid w:val="009C5FB3"/>
    <w:rsid w:val="009C6954"/>
    <w:rsid w:val="009C768F"/>
    <w:rsid w:val="009C7CC1"/>
    <w:rsid w:val="009D0222"/>
    <w:rsid w:val="009D1CDC"/>
    <w:rsid w:val="009D25CC"/>
    <w:rsid w:val="009D28CE"/>
    <w:rsid w:val="009D3BF0"/>
    <w:rsid w:val="009D41CD"/>
    <w:rsid w:val="009D45EE"/>
    <w:rsid w:val="009D58DC"/>
    <w:rsid w:val="009D6FED"/>
    <w:rsid w:val="009E1302"/>
    <w:rsid w:val="009E230C"/>
    <w:rsid w:val="009E29B2"/>
    <w:rsid w:val="009E33D7"/>
    <w:rsid w:val="009E420B"/>
    <w:rsid w:val="009E4D84"/>
    <w:rsid w:val="009E50B5"/>
    <w:rsid w:val="009E5BB9"/>
    <w:rsid w:val="009E6FB6"/>
    <w:rsid w:val="009F1C80"/>
    <w:rsid w:val="009F210A"/>
    <w:rsid w:val="009F4395"/>
    <w:rsid w:val="009F46CD"/>
    <w:rsid w:val="009F78AE"/>
    <w:rsid w:val="009F7F97"/>
    <w:rsid w:val="00A01B9C"/>
    <w:rsid w:val="00A022DB"/>
    <w:rsid w:val="00A02853"/>
    <w:rsid w:val="00A029FC"/>
    <w:rsid w:val="00A02B3C"/>
    <w:rsid w:val="00A03692"/>
    <w:rsid w:val="00A03EAE"/>
    <w:rsid w:val="00A048F6"/>
    <w:rsid w:val="00A04922"/>
    <w:rsid w:val="00A050EB"/>
    <w:rsid w:val="00A10D79"/>
    <w:rsid w:val="00A11E25"/>
    <w:rsid w:val="00A13842"/>
    <w:rsid w:val="00A1393D"/>
    <w:rsid w:val="00A1407C"/>
    <w:rsid w:val="00A156ED"/>
    <w:rsid w:val="00A15C1B"/>
    <w:rsid w:val="00A16465"/>
    <w:rsid w:val="00A17ECA"/>
    <w:rsid w:val="00A2007C"/>
    <w:rsid w:val="00A206F0"/>
    <w:rsid w:val="00A209AC"/>
    <w:rsid w:val="00A21028"/>
    <w:rsid w:val="00A21B8B"/>
    <w:rsid w:val="00A23BBD"/>
    <w:rsid w:val="00A23F41"/>
    <w:rsid w:val="00A240E2"/>
    <w:rsid w:val="00A241AF"/>
    <w:rsid w:val="00A2461D"/>
    <w:rsid w:val="00A250FD"/>
    <w:rsid w:val="00A25898"/>
    <w:rsid w:val="00A26139"/>
    <w:rsid w:val="00A2670A"/>
    <w:rsid w:val="00A26E09"/>
    <w:rsid w:val="00A272DB"/>
    <w:rsid w:val="00A30025"/>
    <w:rsid w:val="00A31A6B"/>
    <w:rsid w:val="00A31C66"/>
    <w:rsid w:val="00A322C4"/>
    <w:rsid w:val="00A3298F"/>
    <w:rsid w:val="00A330A2"/>
    <w:rsid w:val="00A33377"/>
    <w:rsid w:val="00A35B3C"/>
    <w:rsid w:val="00A35B96"/>
    <w:rsid w:val="00A36783"/>
    <w:rsid w:val="00A37747"/>
    <w:rsid w:val="00A37C42"/>
    <w:rsid w:val="00A37D47"/>
    <w:rsid w:val="00A40DD0"/>
    <w:rsid w:val="00A413E5"/>
    <w:rsid w:val="00A4164E"/>
    <w:rsid w:val="00A4190E"/>
    <w:rsid w:val="00A4335D"/>
    <w:rsid w:val="00A436F7"/>
    <w:rsid w:val="00A44461"/>
    <w:rsid w:val="00A449A8"/>
    <w:rsid w:val="00A45161"/>
    <w:rsid w:val="00A46CF6"/>
    <w:rsid w:val="00A501D4"/>
    <w:rsid w:val="00A505FE"/>
    <w:rsid w:val="00A51277"/>
    <w:rsid w:val="00A5221F"/>
    <w:rsid w:val="00A54226"/>
    <w:rsid w:val="00A54C76"/>
    <w:rsid w:val="00A54CE5"/>
    <w:rsid w:val="00A552C5"/>
    <w:rsid w:val="00A55525"/>
    <w:rsid w:val="00A55BA5"/>
    <w:rsid w:val="00A561BF"/>
    <w:rsid w:val="00A5652C"/>
    <w:rsid w:val="00A574E9"/>
    <w:rsid w:val="00A57E98"/>
    <w:rsid w:val="00A60D03"/>
    <w:rsid w:val="00A61B35"/>
    <w:rsid w:val="00A61BF4"/>
    <w:rsid w:val="00A62C7E"/>
    <w:rsid w:val="00A67780"/>
    <w:rsid w:val="00A677AF"/>
    <w:rsid w:val="00A67F7C"/>
    <w:rsid w:val="00A705B1"/>
    <w:rsid w:val="00A70F78"/>
    <w:rsid w:val="00A71427"/>
    <w:rsid w:val="00A71A7E"/>
    <w:rsid w:val="00A727B8"/>
    <w:rsid w:val="00A72D75"/>
    <w:rsid w:val="00A72F49"/>
    <w:rsid w:val="00A730F1"/>
    <w:rsid w:val="00A74489"/>
    <w:rsid w:val="00A753EA"/>
    <w:rsid w:val="00A7603B"/>
    <w:rsid w:val="00A77ECC"/>
    <w:rsid w:val="00A804D0"/>
    <w:rsid w:val="00A80CE8"/>
    <w:rsid w:val="00A810F8"/>
    <w:rsid w:val="00A81A4F"/>
    <w:rsid w:val="00A81F30"/>
    <w:rsid w:val="00A82A70"/>
    <w:rsid w:val="00A82E82"/>
    <w:rsid w:val="00A83D33"/>
    <w:rsid w:val="00A84056"/>
    <w:rsid w:val="00A84986"/>
    <w:rsid w:val="00A85739"/>
    <w:rsid w:val="00A8592B"/>
    <w:rsid w:val="00A86611"/>
    <w:rsid w:val="00A86D57"/>
    <w:rsid w:val="00A87433"/>
    <w:rsid w:val="00A9399A"/>
    <w:rsid w:val="00A960D0"/>
    <w:rsid w:val="00A96346"/>
    <w:rsid w:val="00AA1243"/>
    <w:rsid w:val="00AA1FCA"/>
    <w:rsid w:val="00AA2515"/>
    <w:rsid w:val="00AA326D"/>
    <w:rsid w:val="00AA4146"/>
    <w:rsid w:val="00AA5144"/>
    <w:rsid w:val="00AA7F40"/>
    <w:rsid w:val="00AB28C2"/>
    <w:rsid w:val="00AB4EBA"/>
    <w:rsid w:val="00AB4F7D"/>
    <w:rsid w:val="00AB6291"/>
    <w:rsid w:val="00AB6534"/>
    <w:rsid w:val="00AC0D59"/>
    <w:rsid w:val="00AC16C9"/>
    <w:rsid w:val="00AC514E"/>
    <w:rsid w:val="00AC60A2"/>
    <w:rsid w:val="00AC643D"/>
    <w:rsid w:val="00AD0454"/>
    <w:rsid w:val="00AD13E2"/>
    <w:rsid w:val="00AD32A6"/>
    <w:rsid w:val="00AD68BF"/>
    <w:rsid w:val="00AD7BF1"/>
    <w:rsid w:val="00AD7F6E"/>
    <w:rsid w:val="00AE15FD"/>
    <w:rsid w:val="00AE24A6"/>
    <w:rsid w:val="00AE3316"/>
    <w:rsid w:val="00AE340A"/>
    <w:rsid w:val="00AE475E"/>
    <w:rsid w:val="00AE47D4"/>
    <w:rsid w:val="00AE4E81"/>
    <w:rsid w:val="00AE5AE9"/>
    <w:rsid w:val="00AE6CC1"/>
    <w:rsid w:val="00AE7D21"/>
    <w:rsid w:val="00AF0B32"/>
    <w:rsid w:val="00AF1772"/>
    <w:rsid w:val="00AF17A8"/>
    <w:rsid w:val="00AF2190"/>
    <w:rsid w:val="00AF342E"/>
    <w:rsid w:val="00AF3D9E"/>
    <w:rsid w:val="00AF44B3"/>
    <w:rsid w:val="00AF485C"/>
    <w:rsid w:val="00AF526B"/>
    <w:rsid w:val="00AF548B"/>
    <w:rsid w:val="00B00E44"/>
    <w:rsid w:val="00B00F86"/>
    <w:rsid w:val="00B014F2"/>
    <w:rsid w:val="00B02784"/>
    <w:rsid w:val="00B03221"/>
    <w:rsid w:val="00B03340"/>
    <w:rsid w:val="00B033A1"/>
    <w:rsid w:val="00B043EE"/>
    <w:rsid w:val="00B05060"/>
    <w:rsid w:val="00B0566F"/>
    <w:rsid w:val="00B063AF"/>
    <w:rsid w:val="00B113F9"/>
    <w:rsid w:val="00B12152"/>
    <w:rsid w:val="00B1253E"/>
    <w:rsid w:val="00B14853"/>
    <w:rsid w:val="00B1531B"/>
    <w:rsid w:val="00B1543B"/>
    <w:rsid w:val="00B16504"/>
    <w:rsid w:val="00B165FE"/>
    <w:rsid w:val="00B21C61"/>
    <w:rsid w:val="00B22887"/>
    <w:rsid w:val="00B22ECD"/>
    <w:rsid w:val="00B22FFA"/>
    <w:rsid w:val="00B24562"/>
    <w:rsid w:val="00B250ED"/>
    <w:rsid w:val="00B25845"/>
    <w:rsid w:val="00B25989"/>
    <w:rsid w:val="00B260C1"/>
    <w:rsid w:val="00B26A0E"/>
    <w:rsid w:val="00B274C2"/>
    <w:rsid w:val="00B305C7"/>
    <w:rsid w:val="00B315BC"/>
    <w:rsid w:val="00B3176A"/>
    <w:rsid w:val="00B317A2"/>
    <w:rsid w:val="00B32298"/>
    <w:rsid w:val="00B32469"/>
    <w:rsid w:val="00B3275C"/>
    <w:rsid w:val="00B349B5"/>
    <w:rsid w:val="00B34AF5"/>
    <w:rsid w:val="00B351C0"/>
    <w:rsid w:val="00B35F35"/>
    <w:rsid w:val="00B37C22"/>
    <w:rsid w:val="00B4053E"/>
    <w:rsid w:val="00B40563"/>
    <w:rsid w:val="00B423E1"/>
    <w:rsid w:val="00B42A5C"/>
    <w:rsid w:val="00B4370A"/>
    <w:rsid w:val="00B43733"/>
    <w:rsid w:val="00B44D1E"/>
    <w:rsid w:val="00B45086"/>
    <w:rsid w:val="00B4588B"/>
    <w:rsid w:val="00B46467"/>
    <w:rsid w:val="00B4683D"/>
    <w:rsid w:val="00B47690"/>
    <w:rsid w:val="00B50180"/>
    <w:rsid w:val="00B50CE1"/>
    <w:rsid w:val="00B50D1A"/>
    <w:rsid w:val="00B517D7"/>
    <w:rsid w:val="00B52131"/>
    <w:rsid w:val="00B529E8"/>
    <w:rsid w:val="00B5431E"/>
    <w:rsid w:val="00B54B79"/>
    <w:rsid w:val="00B56D6E"/>
    <w:rsid w:val="00B56E95"/>
    <w:rsid w:val="00B61432"/>
    <w:rsid w:val="00B62061"/>
    <w:rsid w:val="00B63CDD"/>
    <w:rsid w:val="00B6511A"/>
    <w:rsid w:val="00B6732B"/>
    <w:rsid w:val="00B67D70"/>
    <w:rsid w:val="00B7356D"/>
    <w:rsid w:val="00B74BCD"/>
    <w:rsid w:val="00B75C54"/>
    <w:rsid w:val="00B75C62"/>
    <w:rsid w:val="00B75C9B"/>
    <w:rsid w:val="00B76301"/>
    <w:rsid w:val="00B80582"/>
    <w:rsid w:val="00B805F6"/>
    <w:rsid w:val="00B80A24"/>
    <w:rsid w:val="00B80C2A"/>
    <w:rsid w:val="00B81466"/>
    <w:rsid w:val="00B816F2"/>
    <w:rsid w:val="00B83810"/>
    <w:rsid w:val="00B83A1A"/>
    <w:rsid w:val="00B87744"/>
    <w:rsid w:val="00B90643"/>
    <w:rsid w:val="00B90740"/>
    <w:rsid w:val="00B909AE"/>
    <w:rsid w:val="00B9102D"/>
    <w:rsid w:val="00B92BC6"/>
    <w:rsid w:val="00B93CB8"/>
    <w:rsid w:val="00B9483F"/>
    <w:rsid w:val="00B958ED"/>
    <w:rsid w:val="00BA0249"/>
    <w:rsid w:val="00BA0C21"/>
    <w:rsid w:val="00BA317E"/>
    <w:rsid w:val="00BA3423"/>
    <w:rsid w:val="00BA40F2"/>
    <w:rsid w:val="00BA499E"/>
    <w:rsid w:val="00BA4F6B"/>
    <w:rsid w:val="00BA58DF"/>
    <w:rsid w:val="00BA59CC"/>
    <w:rsid w:val="00BA60D5"/>
    <w:rsid w:val="00BA7AA4"/>
    <w:rsid w:val="00BB062B"/>
    <w:rsid w:val="00BB1254"/>
    <w:rsid w:val="00BB187A"/>
    <w:rsid w:val="00BB1A33"/>
    <w:rsid w:val="00BB2A05"/>
    <w:rsid w:val="00BB2E12"/>
    <w:rsid w:val="00BB3CA8"/>
    <w:rsid w:val="00BB4178"/>
    <w:rsid w:val="00BB43E3"/>
    <w:rsid w:val="00BB4441"/>
    <w:rsid w:val="00BB5A5C"/>
    <w:rsid w:val="00BB6853"/>
    <w:rsid w:val="00BB791F"/>
    <w:rsid w:val="00BB7985"/>
    <w:rsid w:val="00BB7B50"/>
    <w:rsid w:val="00BC07D8"/>
    <w:rsid w:val="00BC0D59"/>
    <w:rsid w:val="00BC126A"/>
    <w:rsid w:val="00BC148C"/>
    <w:rsid w:val="00BC1828"/>
    <w:rsid w:val="00BC2121"/>
    <w:rsid w:val="00BC2959"/>
    <w:rsid w:val="00BC34AB"/>
    <w:rsid w:val="00BC5787"/>
    <w:rsid w:val="00BC5C9C"/>
    <w:rsid w:val="00BC6291"/>
    <w:rsid w:val="00BC6857"/>
    <w:rsid w:val="00BC6E57"/>
    <w:rsid w:val="00BC7C4E"/>
    <w:rsid w:val="00BD0E7C"/>
    <w:rsid w:val="00BD1CFE"/>
    <w:rsid w:val="00BD20D7"/>
    <w:rsid w:val="00BD399D"/>
    <w:rsid w:val="00BD632A"/>
    <w:rsid w:val="00BD63ED"/>
    <w:rsid w:val="00BD65C4"/>
    <w:rsid w:val="00BD6656"/>
    <w:rsid w:val="00BD7161"/>
    <w:rsid w:val="00BD74C3"/>
    <w:rsid w:val="00BE091E"/>
    <w:rsid w:val="00BE0A54"/>
    <w:rsid w:val="00BE18D1"/>
    <w:rsid w:val="00BE273F"/>
    <w:rsid w:val="00BE299E"/>
    <w:rsid w:val="00BE2F48"/>
    <w:rsid w:val="00BE361B"/>
    <w:rsid w:val="00BE4CB6"/>
    <w:rsid w:val="00BE55BA"/>
    <w:rsid w:val="00BE57F9"/>
    <w:rsid w:val="00BE60D3"/>
    <w:rsid w:val="00BE71F7"/>
    <w:rsid w:val="00BF0E88"/>
    <w:rsid w:val="00BF11DB"/>
    <w:rsid w:val="00BF3470"/>
    <w:rsid w:val="00BF4CCF"/>
    <w:rsid w:val="00BF5422"/>
    <w:rsid w:val="00BF56E6"/>
    <w:rsid w:val="00BF5D65"/>
    <w:rsid w:val="00BF640D"/>
    <w:rsid w:val="00BF7E2E"/>
    <w:rsid w:val="00C06C04"/>
    <w:rsid w:val="00C10481"/>
    <w:rsid w:val="00C119F5"/>
    <w:rsid w:val="00C11C5B"/>
    <w:rsid w:val="00C1238E"/>
    <w:rsid w:val="00C13224"/>
    <w:rsid w:val="00C13331"/>
    <w:rsid w:val="00C13983"/>
    <w:rsid w:val="00C15BFE"/>
    <w:rsid w:val="00C15C50"/>
    <w:rsid w:val="00C160C0"/>
    <w:rsid w:val="00C16358"/>
    <w:rsid w:val="00C16930"/>
    <w:rsid w:val="00C21838"/>
    <w:rsid w:val="00C220F3"/>
    <w:rsid w:val="00C22BF7"/>
    <w:rsid w:val="00C251CE"/>
    <w:rsid w:val="00C26B3A"/>
    <w:rsid w:val="00C26D3F"/>
    <w:rsid w:val="00C27F3D"/>
    <w:rsid w:val="00C30A7B"/>
    <w:rsid w:val="00C31467"/>
    <w:rsid w:val="00C31736"/>
    <w:rsid w:val="00C320BF"/>
    <w:rsid w:val="00C32D7F"/>
    <w:rsid w:val="00C32DC6"/>
    <w:rsid w:val="00C333D0"/>
    <w:rsid w:val="00C33FB5"/>
    <w:rsid w:val="00C34343"/>
    <w:rsid w:val="00C346D7"/>
    <w:rsid w:val="00C34A93"/>
    <w:rsid w:val="00C354CC"/>
    <w:rsid w:val="00C355A1"/>
    <w:rsid w:val="00C376ED"/>
    <w:rsid w:val="00C408C3"/>
    <w:rsid w:val="00C40C49"/>
    <w:rsid w:val="00C413B6"/>
    <w:rsid w:val="00C413E5"/>
    <w:rsid w:val="00C415DB"/>
    <w:rsid w:val="00C41C80"/>
    <w:rsid w:val="00C4376E"/>
    <w:rsid w:val="00C46151"/>
    <w:rsid w:val="00C461BE"/>
    <w:rsid w:val="00C46C33"/>
    <w:rsid w:val="00C5004D"/>
    <w:rsid w:val="00C51494"/>
    <w:rsid w:val="00C5194B"/>
    <w:rsid w:val="00C51E93"/>
    <w:rsid w:val="00C5263E"/>
    <w:rsid w:val="00C52C10"/>
    <w:rsid w:val="00C5311B"/>
    <w:rsid w:val="00C554C9"/>
    <w:rsid w:val="00C5576A"/>
    <w:rsid w:val="00C56E20"/>
    <w:rsid w:val="00C57947"/>
    <w:rsid w:val="00C57F64"/>
    <w:rsid w:val="00C57FE9"/>
    <w:rsid w:val="00C60538"/>
    <w:rsid w:val="00C60539"/>
    <w:rsid w:val="00C606D4"/>
    <w:rsid w:val="00C61028"/>
    <w:rsid w:val="00C6158C"/>
    <w:rsid w:val="00C62477"/>
    <w:rsid w:val="00C625E8"/>
    <w:rsid w:val="00C6289F"/>
    <w:rsid w:val="00C62A76"/>
    <w:rsid w:val="00C62F21"/>
    <w:rsid w:val="00C631F6"/>
    <w:rsid w:val="00C64C29"/>
    <w:rsid w:val="00C64D35"/>
    <w:rsid w:val="00C64E6F"/>
    <w:rsid w:val="00C64FB2"/>
    <w:rsid w:val="00C6696F"/>
    <w:rsid w:val="00C71938"/>
    <w:rsid w:val="00C732F6"/>
    <w:rsid w:val="00C73737"/>
    <w:rsid w:val="00C7486B"/>
    <w:rsid w:val="00C755C7"/>
    <w:rsid w:val="00C7577E"/>
    <w:rsid w:val="00C76530"/>
    <w:rsid w:val="00C774B9"/>
    <w:rsid w:val="00C81AD4"/>
    <w:rsid w:val="00C82E8E"/>
    <w:rsid w:val="00C83515"/>
    <w:rsid w:val="00C84492"/>
    <w:rsid w:val="00C846B0"/>
    <w:rsid w:val="00C8482E"/>
    <w:rsid w:val="00C84C97"/>
    <w:rsid w:val="00C8534B"/>
    <w:rsid w:val="00C85522"/>
    <w:rsid w:val="00C8660F"/>
    <w:rsid w:val="00C86BCC"/>
    <w:rsid w:val="00C86C6F"/>
    <w:rsid w:val="00C8722E"/>
    <w:rsid w:val="00C87665"/>
    <w:rsid w:val="00C91DB1"/>
    <w:rsid w:val="00C923AE"/>
    <w:rsid w:val="00C92530"/>
    <w:rsid w:val="00C92A54"/>
    <w:rsid w:val="00C92AC8"/>
    <w:rsid w:val="00C92B74"/>
    <w:rsid w:val="00C92FCA"/>
    <w:rsid w:val="00C93650"/>
    <w:rsid w:val="00C93C2D"/>
    <w:rsid w:val="00C94B2D"/>
    <w:rsid w:val="00C964AF"/>
    <w:rsid w:val="00C967A7"/>
    <w:rsid w:val="00C975E1"/>
    <w:rsid w:val="00C97863"/>
    <w:rsid w:val="00CA0BB9"/>
    <w:rsid w:val="00CA278F"/>
    <w:rsid w:val="00CA2F24"/>
    <w:rsid w:val="00CA46CA"/>
    <w:rsid w:val="00CA4E77"/>
    <w:rsid w:val="00CA5104"/>
    <w:rsid w:val="00CA5291"/>
    <w:rsid w:val="00CA5CC5"/>
    <w:rsid w:val="00CA5D7D"/>
    <w:rsid w:val="00CA604E"/>
    <w:rsid w:val="00CA65A5"/>
    <w:rsid w:val="00CA7480"/>
    <w:rsid w:val="00CA7B26"/>
    <w:rsid w:val="00CB06C1"/>
    <w:rsid w:val="00CB1509"/>
    <w:rsid w:val="00CB28AE"/>
    <w:rsid w:val="00CB2E07"/>
    <w:rsid w:val="00CB2F0E"/>
    <w:rsid w:val="00CB306C"/>
    <w:rsid w:val="00CB420F"/>
    <w:rsid w:val="00CB52E4"/>
    <w:rsid w:val="00CB55EA"/>
    <w:rsid w:val="00CB5FAB"/>
    <w:rsid w:val="00CB6303"/>
    <w:rsid w:val="00CB6342"/>
    <w:rsid w:val="00CB63DC"/>
    <w:rsid w:val="00CB6912"/>
    <w:rsid w:val="00CB7D2B"/>
    <w:rsid w:val="00CB7E88"/>
    <w:rsid w:val="00CC1045"/>
    <w:rsid w:val="00CC1426"/>
    <w:rsid w:val="00CC15F1"/>
    <w:rsid w:val="00CC2EAD"/>
    <w:rsid w:val="00CC466A"/>
    <w:rsid w:val="00CC5483"/>
    <w:rsid w:val="00CC605B"/>
    <w:rsid w:val="00CC6474"/>
    <w:rsid w:val="00CC68FB"/>
    <w:rsid w:val="00CC6C32"/>
    <w:rsid w:val="00CD00F5"/>
    <w:rsid w:val="00CD11F2"/>
    <w:rsid w:val="00CD17AE"/>
    <w:rsid w:val="00CD2AFF"/>
    <w:rsid w:val="00CD5264"/>
    <w:rsid w:val="00CD6645"/>
    <w:rsid w:val="00CD688D"/>
    <w:rsid w:val="00CD6DF7"/>
    <w:rsid w:val="00CD7B1D"/>
    <w:rsid w:val="00CD7B40"/>
    <w:rsid w:val="00CE14B4"/>
    <w:rsid w:val="00CE16A7"/>
    <w:rsid w:val="00CE205A"/>
    <w:rsid w:val="00CE23B7"/>
    <w:rsid w:val="00CE3635"/>
    <w:rsid w:val="00CE393B"/>
    <w:rsid w:val="00CE446D"/>
    <w:rsid w:val="00CE5732"/>
    <w:rsid w:val="00CE5834"/>
    <w:rsid w:val="00CE5C9C"/>
    <w:rsid w:val="00CE5DF8"/>
    <w:rsid w:val="00CE6786"/>
    <w:rsid w:val="00CE6928"/>
    <w:rsid w:val="00CE6EA4"/>
    <w:rsid w:val="00CF0103"/>
    <w:rsid w:val="00CF1035"/>
    <w:rsid w:val="00CF1A8D"/>
    <w:rsid w:val="00CF1AD1"/>
    <w:rsid w:val="00CF3B8D"/>
    <w:rsid w:val="00CF5484"/>
    <w:rsid w:val="00CF62F5"/>
    <w:rsid w:val="00CF701E"/>
    <w:rsid w:val="00D02F8A"/>
    <w:rsid w:val="00D06ACF"/>
    <w:rsid w:val="00D06E21"/>
    <w:rsid w:val="00D10C85"/>
    <w:rsid w:val="00D11444"/>
    <w:rsid w:val="00D11C3A"/>
    <w:rsid w:val="00D11F9D"/>
    <w:rsid w:val="00D1277B"/>
    <w:rsid w:val="00D14015"/>
    <w:rsid w:val="00D149D4"/>
    <w:rsid w:val="00D15194"/>
    <w:rsid w:val="00D15B0F"/>
    <w:rsid w:val="00D16486"/>
    <w:rsid w:val="00D16A8C"/>
    <w:rsid w:val="00D16AE4"/>
    <w:rsid w:val="00D17753"/>
    <w:rsid w:val="00D17FE5"/>
    <w:rsid w:val="00D200EB"/>
    <w:rsid w:val="00D2049C"/>
    <w:rsid w:val="00D21F26"/>
    <w:rsid w:val="00D230D6"/>
    <w:rsid w:val="00D23262"/>
    <w:rsid w:val="00D2375D"/>
    <w:rsid w:val="00D24BE2"/>
    <w:rsid w:val="00D2740A"/>
    <w:rsid w:val="00D27987"/>
    <w:rsid w:val="00D303CC"/>
    <w:rsid w:val="00D304A4"/>
    <w:rsid w:val="00D32143"/>
    <w:rsid w:val="00D32E1C"/>
    <w:rsid w:val="00D32F0D"/>
    <w:rsid w:val="00D33ECA"/>
    <w:rsid w:val="00D33EE7"/>
    <w:rsid w:val="00D33FC7"/>
    <w:rsid w:val="00D34035"/>
    <w:rsid w:val="00D350F3"/>
    <w:rsid w:val="00D37880"/>
    <w:rsid w:val="00D37F90"/>
    <w:rsid w:val="00D40084"/>
    <w:rsid w:val="00D40FB8"/>
    <w:rsid w:val="00D4382E"/>
    <w:rsid w:val="00D44015"/>
    <w:rsid w:val="00D44F81"/>
    <w:rsid w:val="00D45148"/>
    <w:rsid w:val="00D452D9"/>
    <w:rsid w:val="00D45605"/>
    <w:rsid w:val="00D45972"/>
    <w:rsid w:val="00D4690F"/>
    <w:rsid w:val="00D46DB2"/>
    <w:rsid w:val="00D47B46"/>
    <w:rsid w:val="00D50443"/>
    <w:rsid w:val="00D50D83"/>
    <w:rsid w:val="00D521A1"/>
    <w:rsid w:val="00D52FC7"/>
    <w:rsid w:val="00D547A1"/>
    <w:rsid w:val="00D55BF4"/>
    <w:rsid w:val="00D56009"/>
    <w:rsid w:val="00D56A3D"/>
    <w:rsid w:val="00D61B91"/>
    <w:rsid w:val="00D62315"/>
    <w:rsid w:val="00D62339"/>
    <w:rsid w:val="00D6303F"/>
    <w:rsid w:val="00D632F6"/>
    <w:rsid w:val="00D6423C"/>
    <w:rsid w:val="00D64343"/>
    <w:rsid w:val="00D6480E"/>
    <w:rsid w:val="00D64CB7"/>
    <w:rsid w:val="00D6686F"/>
    <w:rsid w:val="00D707D9"/>
    <w:rsid w:val="00D70894"/>
    <w:rsid w:val="00D71E16"/>
    <w:rsid w:val="00D7276E"/>
    <w:rsid w:val="00D72987"/>
    <w:rsid w:val="00D72E7C"/>
    <w:rsid w:val="00D76197"/>
    <w:rsid w:val="00D77CEA"/>
    <w:rsid w:val="00D77E52"/>
    <w:rsid w:val="00D80108"/>
    <w:rsid w:val="00D80152"/>
    <w:rsid w:val="00D80881"/>
    <w:rsid w:val="00D811E0"/>
    <w:rsid w:val="00D817B4"/>
    <w:rsid w:val="00D822EE"/>
    <w:rsid w:val="00D82BE9"/>
    <w:rsid w:val="00D833E8"/>
    <w:rsid w:val="00D83897"/>
    <w:rsid w:val="00D856EE"/>
    <w:rsid w:val="00D85CE5"/>
    <w:rsid w:val="00D86F3E"/>
    <w:rsid w:val="00D901AE"/>
    <w:rsid w:val="00D905FA"/>
    <w:rsid w:val="00D90C3F"/>
    <w:rsid w:val="00D9152C"/>
    <w:rsid w:val="00D9164B"/>
    <w:rsid w:val="00D93535"/>
    <w:rsid w:val="00D94532"/>
    <w:rsid w:val="00D9521D"/>
    <w:rsid w:val="00D958D5"/>
    <w:rsid w:val="00D9607B"/>
    <w:rsid w:val="00DA0595"/>
    <w:rsid w:val="00DA215F"/>
    <w:rsid w:val="00DA3450"/>
    <w:rsid w:val="00DA36DB"/>
    <w:rsid w:val="00DA4058"/>
    <w:rsid w:val="00DA42E0"/>
    <w:rsid w:val="00DA7909"/>
    <w:rsid w:val="00DB01DE"/>
    <w:rsid w:val="00DB049D"/>
    <w:rsid w:val="00DB0D78"/>
    <w:rsid w:val="00DB1DA6"/>
    <w:rsid w:val="00DB1E0E"/>
    <w:rsid w:val="00DB1F50"/>
    <w:rsid w:val="00DB213C"/>
    <w:rsid w:val="00DB29E7"/>
    <w:rsid w:val="00DB30BD"/>
    <w:rsid w:val="00DB6255"/>
    <w:rsid w:val="00DC1AD2"/>
    <w:rsid w:val="00DC3732"/>
    <w:rsid w:val="00DC409C"/>
    <w:rsid w:val="00DC4283"/>
    <w:rsid w:val="00DC496B"/>
    <w:rsid w:val="00DC5BAA"/>
    <w:rsid w:val="00DD0A7B"/>
    <w:rsid w:val="00DD1FDA"/>
    <w:rsid w:val="00DD2F8F"/>
    <w:rsid w:val="00DD31BD"/>
    <w:rsid w:val="00DD3266"/>
    <w:rsid w:val="00DD3F05"/>
    <w:rsid w:val="00DD4261"/>
    <w:rsid w:val="00DD4FEB"/>
    <w:rsid w:val="00DD528C"/>
    <w:rsid w:val="00DD714C"/>
    <w:rsid w:val="00DD7361"/>
    <w:rsid w:val="00DD7B08"/>
    <w:rsid w:val="00DE0C0D"/>
    <w:rsid w:val="00DE10D0"/>
    <w:rsid w:val="00DE19F2"/>
    <w:rsid w:val="00DE3D18"/>
    <w:rsid w:val="00DE4BF0"/>
    <w:rsid w:val="00DE61D2"/>
    <w:rsid w:val="00DE67BA"/>
    <w:rsid w:val="00DE7B40"/>
    <w:rsid w:val="00DF05C2"/>
    <w:rsid w:val="00DF2432"/>
    <w:rsid w:val="00DF26D2"/>
    <w:rsid w:val="00DF38D2"/>
    <w:rsid w:val="00DF3D75"/>
    <w:rsid w:val="00DF4BB1"/>
    <w:rsid w:val="00DF5F7E"/>
    <w:rsid w:val="00E0239F"/>
    <w:rsid w:val="00E03527"/>
    <w:rsid w:val="00E03562"/>
    <w:rsid w:val="00E048BD"/>
    <w:rsid w:val="00E0634D"/>
    <w:rsid w:val="00E073B9"/>
    <w:rsid w:val="00E07B59"/>
    <w:rsid w:val="00E07F1C"/>
    <w:rsid w:val="00E10228"/>
    <w:rsid w:val="00E118A1"/>
    <w:rsid w:val="00E13941"/>
    <w:rsid w:val="00E142FE"/>
    <w:rsid w:val="00E14705"/>
    <w:rsid w:val="00E15F7C"/>
    <w:rsid w:val="00E17C0E"/>
    <w:rsid w:val="00E17FFC"/>
    <w:rsid w:val="00E211DC"/>
    <w:rsid w:val="00E21953"/>
    <w:rsid w:val="00E21F4C"/>
    <w:rsid w:val="00E2225A"/>
    <w:rsid w:val="00E240CF"/>
    <w:rsid w:val="00E2431C"/>
    <w:rsid w:val="00E26715"/>
    <w:rsid w:val="00E27446"/>
    <w:rsid w:val="00E27DB9"/>
    <w:rsid w:val="00E303C3"/>
    <w:rsid w:val="00E30400"/>
    <w:rsid w:val="00E30F4B"/>
    <w:rsid w:val="00E31774"/>
    <w:rsid w:val="00E32E3E"/>
    <w:rsid w:val="00E33B0D"/>
    <w:rsid w:val="00E33CD5"/>
    <w:rsid w:val="00E34469"/>
    <w:rsid w:val="00E35078"/>
    <w:rsid w:val="00E3511C"/>
    <w:rsid w:val="00E3545E"/>
    <w:rsid w:val="00E369C2"/>
    <w:rsid w:val="00E37EF5"/>
    <w:rsid w:val="00E40CCC"/>
    <w:rsid w:val="00E411A9"/>
    <w:rsid w:val="00E41B55"/>
    <w:rsid w:val="00E427C6"/>
    <w:rsid w:val="00E429E1"/>
    <w:rsid w:val="00E42CDB"/>
    <w:rsid w:val="00E42EFC"/>
    <w:rsid w:val="00E4309F"/>
    <w:rsid w:val="00E440FF"/>
    <w:rsid w:val="00E44792"/>
    <w:rsid w:val="00E447D5"/>
    <w:rsid w:val="00E4497D"/>
    <w:rsid w:val="00E44E05"/>
    <w:rsid w:val="00E44EE0"/>
    <w:rsid w:val="00E451DF"/>
    <w:rsid w:val="00E4542C"/>
    <w:rsid w:val="00E46A37"/>
    <w:rsid w:val="00E46D53"/>
    <w:rsid w:val="00E4757E"/>
    <w:rsid w:val="00E47815"/>
    <w:rsid w:val="00E47BF4"/>
    <w:rsid w:val="00E47CC3"/>
    <w:rsid w:val="00E47CD1"/>
    <w:rsid w:val="00E50498"/>
    <w:rsid w:val="00E5267B"/>
    <w:rsid w:val="00E5287A"/>
    <w:rsid w:val="00E536A4"/>
    <w:rsid w:val="00E536FF"/>
    <w:rsid w:val="00E5462A"/>
    <w:rsid w:val="00E5520E"/>
    <w:rsid w:val="00E55A16"/>
    <w:rsid w:val="00E5650F"/>
    <w:rsid w:val="00E56D15"/>
    <w:rsid w:val="00E56EFC"/>
    <w:rsid w:val="00E60250"/>
    <w:rsid w:val="00E63945"/>
    <w:rsid w:val="00E63C77"/>
    <w:rsid w:val="00E64845"/>
    <w:rsid w:val="00E6593A"/>
    <w:rsid w:val="00E66F1E"/>
    <w:rsid w:val="00E70A6F"/>
    <w:rsid w:val="00E70E74"/>
    <w:rsid w:val="00E721AD"/>
    <w:rsid w:val="00E726B7"/>
    <w:rsid w:val="00E726CB"/>
    <w:rsid w:val="00E7302B"/>
    <w:rsid w:val="00E7409C"/>
    <w:rsid w:val="00E7445D"/>
    <w:rsid w:val="00E74BC3"/>
    <w:rsid w:val="00E768C7"/>
    <w:rsid w:val="00E773BE"/>
    <w:rsid w:val="00E7756E"/>
    <w:rsid w:val="00E80EC0"/>
    <w:rsid w:val="00E81C16"/>
    <w:rsid w:val="00E8385F"/>
    <w:rsid w:val="00E842C0"/>
    <w:rsid w:val="00E84788"/>
    <w:rsid w:val="00E84B4A"/>
    <w:rsid w:val="00E87488"/>
    <w:rsid w:val="00E87A4F"/>
    <w:rsid w:val="00E87E11"/>
    <w:rsid w:val="00E91BD1"/>
    <w:rsid w:val="00E91D82"/>
    <w:rsid w:val="00E932BE"/>
    <w:rsid w:val="00E947BE"/>
    <w:rsid w:val="00E964FA"/>
    <w:rsid w:val="00E9701B"/>
    <w:rsid w:val="00E9750B"/>
    <w:rsid w:val="00E97F9C"/>
    <w:rsid w:val="00EA0453"/>
    <w:rsid w:val="00EA0ABC"/>
    <w:rsid w:val="00EA0F82"/>
    <w:rsid w:val="00EA2AC1"/>
    <w:rsid w:val="00EA5149"/>
    <w:rsid w:val="00EA5543"/>
    <w:rsid w:val="00EA6668"/>
    <w:rsid w:val="00EA71AA"/>
    <w:rsid w:val="00EA7D2B"/>
    <w:rsid w:val="00EB1F5A"/>
    <w:rsid w:val="00EB3A53"/>
    <w:rsid w:val="00EB3F9B"/>
    <w:rsid w:val="00EB4CCD"/>
    <w:rsid w:val="00EB5029"/>
    <w:rsid w:val="00EB538F"/>
    <w:rsid w:val="00EB5F11"/>
    <w:rsid w:val="00EB6AED"/>
    <w:rsid w:val="00EB7526"/>
    <w:rsid w:val="00EC0FE2"/>
    <w:rsid w:val="00EC126A"/>
    <w:rsid w:val="00EC2D64"/>
    <w:rsid w:val="00EC3C43"/>
    <w:rsid w:val="00EC4F8C"/>
    <w:rsid w:val="00EC6D9B"/>
    <w:rsid w:val="00EC6E98"/>
    <w:rsid w:val="00EC736F"/>
    <w:rsid w:val="00EC7AD7"/>
    <w:rsid w:val="00ED035A"/>
    <w:rsid w:val="00ED26D9"/>
    <w:rsid w:val="00ED3A81"/>
    <w:rsid w:val="00ED3D9D"/>
    <w:rsid w:val="00ED4CC5"/>
    <w:rsid w:val="00ED5D42"/>
    <w:rsid w:val="00ED6B76"/>
    <w:rsid w:val="00ED71B4"/>
    <w:rsid w:val="00ED7B37"/>
    <w:rsid w:val="00EE1CA1"/>
    <w:rsid w:val="00EE1FC2"/>
    <w:rsid w:val="00EE212D"/>
    <w:rsid w:val="00EE2486"/>
    <w:rsid w:val="00EE40EF"/>
    <w:rsid w:val="00EE4B7A"/>
    <w:rsid w:val="00EE5386"/>
    <w:rsid w:val="00EE709A"/>
    <w:rsid w:val="00EF0C57"/>
    <w:rsid w:val="00EF2746"/>
    <w:rsid w:val="00EF3F66"/>
    <w:rsid w:val="00EF4E25"/>
    <w:rsid w:val="00EF5109"/>
    <w:rsid w:val="00EF7419"/>
    <w:rsid w:val="00EF7D84"/>
    <w:rsid w:val="00F021D6"/>
    <w:rsid w:val="00F024DF"/>
    <w:rsid w:val="00F02EB8"/>
    <w:rsid w:val="00F03A8E"/>
    <w:rsid w:val="00F06CBE"/>
    <w:rsid w:val="00F07770"/>
    <w:rsid w:val="00F079AC"/>
    <w:rsid w:val="00F07B00"/>
    <w:rsid w:val="00F07E29"/>
    <w:rsid w:val="00F10920"/>
    <w:rsid w:val="00F10C33"/>
    <w:rsid w:val="00F11390"/>
    <w:rsid w:val="00F11ABA"/>
    <w:rsid w:val="00F11FE0"/>
    <w:rsid w:val="00F12358"/>
    <w:rsid w:val="00F12B45"/>
    <w:rsid w:val="00F136F9"/>
    <w:rsid w:val="00F150B5"/>
    <w:rsid w:val="00F15A42"/>
    <w:rsid w:val="00F15EE9"/>
    <w:rsid w:val="00F16167"/>
    <w:rsid w:val="00F16E83"/>
    <w:rsid w:val="00F203AB"/>
    <w:rsid w:val="00F217F4"/>
    <w:rsid w:val="00F22822"/>
    <w:rsid w:val="00F22DCB"/>
    <w:rsid w:val="00F234EC"/>
    <w:rsid w:val="00F23C7E"/>
    <w:rsid w:val="00F24587"/>
    <w:rsid w:val="00F24A9D"/>
    <w:rsid w:val="00F25199"/>
    <w:rsid w:val="00F2560C"/>
    <w:rsid w:val="00F25F71"/>
    <w:rsid w:val="00F26B21"/>
    <w:rsid w:val="00F34750"/>
    <w:rsid w:val="00F35EA6"/>
    <w:rsid w:val="00F36ED4"/>
    <w:rsid w:val="00F41802"/>
    <w:rsid w:val="00F41872"/>
    <w:rsid w:val="00F42645"/>
    <w:rsid w:val="00F4297A"/>
    <w:rsid w:val="00F42A8D"/>
    <w:rsid w:val="00F42CC7"/>
    <w:rsid w:val="00F433A6"/>
    <w:rsid w:val="00F43A9D"/>
    <w:rsid w:val="00F441DC"/>
    <w:rsid w:val="00F44A66"/>
    <w:rsid w:val="00F4634A"/>
    <w:rsid w:val="00F464D2"/>
    <w:rsid w:val="00F50BD0"/>
    <w:rsid w:val="00F5697F"/>
    <w:rsid w:val="00F57029"/>
    <w:rsid w:val="00F577BA"/>
    <w:rsid w:val="00F60AE0"/>
    <w:rsid w:val="00F61C7F"/>
    <w:rsid w:val="00F61D3D"/>
    <w:rsid w:val="00F6214E"/>
    <w:rsid w:val="00F64547"/>
    <w:rsid w:val="00F646EB"/>
    <w:rsid w:val="00F646F3"/>
    <w:rsid w:val="00F64B75"/>
    <w:rsid w:val="00F65DC5"/>
    <w:rsid w:val="00F66375"/>
    <w:rsid w:val="00F66AAA"/>
    <w:rsid w:val="00F66C73"/>
    <w:rsid w:val="00F67275"/>
    <w:rsid w:val="00F6793A"/>
    <w:rsid w:val="00F67945"/>
    <w:rsid w:val="00F67AA3"/>
    <w:rsid w:val="00F70188"/>
    <w:rsid w:val="00F70698"/>
    <w:rsid w:val="00F70BB4"/>
    <w:rsid w:val="00F71BE4"/>
    <w:rsid w:val="00F720C7"/>
    <w:rsid w:val="00F73218"/>
    <w:rsid w:val="00F750E8"/>
    <w:rsid w:val="00F75AFF"/>
    <w:rsid w:val="00F800A7"/>
    <w:rsid w:val="00F82B04"/>
    <w:rsid w:val="00F82E71"/>
    <w:rsid w:val="00F84E22"/>
    <w:rsid w:val="00F84F64"/>
    <w:rsid w:val="00F86C31"/>
    <w:rsid w:val="00F87D34"/>
    <w:rsid w:val="00F90338"/>
    <w:rsid w:val="00F908BA"/>
    <w:rsid w:val="00F9194B"/>
    <w:rsid w:val="00F91D2F"/>
    <w:rsid w:val="00F923C3"/>
    <w:rsid w:val="00F92749"/>
    <w:rsid w:val="00F92834"/>
    <w:rsid w:val="00F92907"/>
    <w:rsid w:val="00F92C27"/>
    <w:rsid w:val="00F94E37"/>
    <w:rsid w:val="00F96307"/>
    <w:rsid w:val="00F96845"/>
    <w:rsid w:val="00F96B99"/>
    <w:rsid w:val="00F977B6"/>
    <w:rsid w:val="00FA016E"/>
    <w:rsid w:val="00FA684C"/>
    <w:rsid w:val="00FA7A79"/>
    <w:rsid w:val="00FB105F"/>
    <w:rsid w:val="00FB201E"/>
    <w:rsid w:val="00FB2103"/>
    <w:rsid w:val="00FB21D7"/>
    <w:rsid w:val="00FB2343"/>
    <w:rsid w:val="00FB2C4C"/>
    <w:rsid w:val="00FB3131"/>
    <w:rsid w:val="00FB4488"/>
    <w:rsid w:val="00FB51BE"/>
    <w:rsid w:val="00FB6074"/>
    <w:rsid w:val="00FB67D6"/>
    <w:rsid w:val="00FB6D0E"/>
    <w:rsid w:val="00FC04C5"/>
    <w:rsid w:val="00FC0630"/>
    <w:rsid w:val="00FC0811"/>
    <w:rsid w:val="00FC0CE9"/>
    <w:rsid w:val="00FC168D"/>
    <w:rsid w:val="00FC2FA7"/>
    <w:rsid w:val="00FC2FB2"/>
    <w:rsid w:val="00FC323C"/>
    <w:rsid w:val="00FC3763"/>
    <w:rsid w:val="00FC5775"/>
    <w:rsid w:val="00FC630F"/>
    <w:rsid w:val="00FC642A"/>
    <w:rsid w:val="00FC66D5"/>
    <w:rsid w:val="00FC69B8"/>
    <w:rsid w:val="00FD06AB"/>
    <w:rsid w:val="00FD06C0"/>
    <w:rsid w:val="00FD0DDC"/>
    <w:rsid w:val="00FD26AD"/>
    <w:rsid w:val="00FD3464"/>
    <w:rsid w:val="00FD3D36"/>
    <w:rsid w:val="00FD453A"/>
    <w:rsid w:val="00FD53FE"/>
    <w:rsid w:val="00FD5C5F"/>
    <w:rsid w:val="00FD6395"/>
    <w:rsid w:val="00FD6B7C"/>
    <w:rsid w:val="00FD6B85"/>
    <w:rsid w:val="00FD733D"/>
    <w:rsid w:val="00FE004D"/>
    <w:rsid w:val="00FE0374"/>
    <w:rsid w:val="00FE14BD"/>
    <w:rsid w:val="00FE2A41"/>
    <w:rsid w:val="00FE451B"/>
    <w:rsid w:val="00FE564F"/>
    <w:rsid w:val="00FE690E"/>
    <w:rsid w:val="00FE74C9"/>
    <w:rsid w:val="00FE7560"/>
    <w:rsid w:val="00FE78E2"/>
    <w:rsid w:val="00FF2064"/>
    <w:rsid w:val="00FF2762"/>
    <w:rsid w:val="00FF31C3"/>
    <w:rsid w:val="00FF4390"/>
    <w:rsid w:val="00FF51CD"/>
    <w:rsid w:val="00FF61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ffb871,#ffad5b"/>
    </o:shapedefaults>
    <o:shapelayout v:ext="edit">
      <o:idmap v:ext="edit" data="1"/>
    </o:shapelayout>
  </w:shapeDefaults>
  <w:decimalSymbol w:val=","/>
  <w:listSeparator w:val=";"/>
  <w14:docId w14:val="2BC50F15"/>
  <w15:chartTrackingRefBased/>
  <w15:docId w15:val="{10F12D0C-BC33-45D8-9D28-573DBC64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1086C"/>
    <w:rPr>
      <w:rFonts w:ascii="Arial" w:eastAsia="Calibri" w:hAnsi="Arial" w:cs="Arial"/>
      <w:szCs w:val="24"/>
      <w:lang w:eastAsia="en-US"/>
    </w:rPr>
  </w:style>
  <w:style w:type="paragraph" w:styleId="Kop1">
    <w:name w:val="heading 1"/>
    <w:basedOn w:val="Standaard"/>
    <w:next w:val="Standaard"/>
    <w:qFormat/>
    <w:rsid w:val="000958A4"/>
    <w:pPr>
      <w:pageBreakBefore/>
      <w:shd w:val="clear" w:color="auto" w:fill="E46F0E"/>
      <w:outlineLvl w:val="0"/>
    </w:pPr>
    <w:rPr>
      <w:b/>
      <w:color w:val="FFFFFF"/>
      <w:sz w:val="24"/>
    </w:rPr>
  </w:style>
  <w:style w:type="paragraph" w:styleId="Kop2">
    <w:name w:val="heading 2"/>
    <w:basedOn w:val="Standaard"/>
    <w:next w:val="Standaard"/>
    <w:link w:val="Kop2Char1"/>
    <w:qFormat/>
    <w:rsid w:val="00C87665"/>
    <w:pPr>
      <w:outlineLvl w:val="1"/>
    </w:pPr>
    <w:rPr>
      <w:b/>
      <w:color w:val="E46F0E"/>
      <w:sz w:val="24"/>
    </w:rPr>
  </w:style>
  <w:style w:type="paragraph" w:styleId="Kop3">
    <w:name w:val="heading 3"/>
    <w:basedOn w:val="Standaard"/>
    <w:next w:val="Standaard"/>
    <w:qFormat/>
    <w:rsid w:val="000958A4"/>
    <w:pPr>
      <w:keepNext/>
      <w:tabs>
        <w:tab w:val="right" w:pos="8800"/>
      </w:tabs>
      <w:spacing w:after="60"/>
      <w:outlineLvl w:val="2"/>
    </w:pPr>
    <w:rPr>
      <w:bCs/>
      <w:i/>
      <w:color w:val="E46F0E"/>
      <w:sz w:val="22"/>
      <w:szCs w:val="26"/>
    </w:rPr>
  </w:style>
  <w:style w:type="paragraph" w:styleId="Kop4">
    <w:name w:val="heading 4"/>
    <w:basedOn w:val="Standaard"/>
    <w:next w:val="Standaard"/>
    <w:link w:val="Kop4Char"/>
    <w:qFormat/>
    <w:rsid w:val="005D1F22"/>
    <w:pPr>
      <w:keepNext/>
      <w:outlineLvl w:val="3"/>
    </w:pPr>
    <w:rPr>
      <w:rFonts w:eastAsia="Times New Roman" w:cs="Times New Roman"/>
      <w:b/>
      <w:bCs/>
      <w:color w:val="FF9900"/>
      <w:sz w:val="24"/>
      <w:szCs w:val="28"/>
    </w:rPr>
  </w:style>
  <w:style w:type="paragraph" w:styleId="Kop5">
    <w:name w:val="heading 5"/>
    <w:basedOn w:val="Standaard"/>
    <w:next w:val="Standaard"/>
    <w:link w:val="Kop5Char"/>
    <w:qFormat/>
    <w:rsid w:val="005D1F22"/>
    <w:pPr>
      <w:outlineLvl w:val="4"/>
    </w:pPr>
    <w:rPr>
      <w:b/>
      <w:bCs/>
      <w:iCs/>
      <w:color w:val="FF9900"/>
      <w:sz w:val="22"/>
      <w:szCs w:val="26"/>
      <w:u w:val="single"/>
    </w:rPr>
  </w:style>
  <w:style w:type="paragraph" w:styleId="Kop6">
    <w:name w:val="heading 6"/>
    <w:basedOn w:val="Standaard"/>
    <w:next w:val="Standaard"/>
    <w:link w:val="Kop6Char"/>
    <w:qFormat/>
    <w:rsid w:val="00CE5732"/>
    <w:pPr>
      <w:outlineLvl w:val="5"/>
    </w:pPr>
    <w:rPr>
      <w:rFonts w:cs="Times New Roman"/>
      <w:b/>
      <w:bCs/>
      <w:color w:val="3366FF"/>
      <w:szCs w:val="22"/>
    </w:rPr>
  </w:style>
  <w:style w:type="paragraph" w:styleId="Kop7">
    <w:name w:val="heading 7"/>
    <w:basedOn w:val="Standaard"/>
    <w:next w:val="Standaard"/>
    <w:link w:val="Kop7Char"/>
    <w:qFormat/>
    <w:rsid w:val="00CE5732"/>
    <w:pPr>
      <w:outlineLvl w:val="6"/>
    </w:pPr>
    <w:rPr>
      <w:rFonts w:cs="Times New Roman"/>
      <w:b/>
    </w:rPr>
  </w:style>
  <w:style w:type="paragraph" w:styleId="Kop8">
    <w:name w:val="heading 8"/>
    <w:basedOn w:val="Standaard"/>
    <w:next w:val="Standaard"/>
    <w:qFormat/>
    <w:rsid w:val="00CE5732"/>
    <w:pPr>
      <w:shd w:val="clear" w:color="auto" w:fill="00FF00"/>
      <w:outlineLvl w:val="7"/>
    </w:pPr>
    <w:rPr>
      <w:rFonts w:cs="Times New Roman"/>
      <w:b/>
      <w:iCs/>
    </w:rPr>
  </w:style>
  <w:style w:type="paragraph" w:styleId="Kop9">
    <w:name w:val="heading 9"/>
    <w:basedOn w:val="Standaard"/>
    <w:next w:val="Standaard"/>
    <w:qFormat/>
    <w:rsid w:val="00510542"/>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1">
    <w:name w:val="Kop 2 Char1"/>
    <w:link w:val="Kop2"/>
    <w:rsid w:val="00C87665"/>
    <w:rPr>
      <w:rFonts w:ascii="Arial" w:eastAsia="Calibri" w:hAnsi="Arial" w:cs="Arial"/>
      <w:b/>
      <w:color w:val="E46F0E"/>
      <w:sz w:val="24"/>
      <w:szCs w:val="24"/>
      <w:lang w:val="nl-NL" w:eastAsia="en-US" w:bidi="ar-SA"/>
    </w:rPr>
  </w:style>
  <w:style w:type="character" w:customStyle="1" w:styleId="Kop4Char">
    <w:name w:val="Kop 4 Char"/>
    <w:link w:val="Kop4"/>
    <w:semiHidden/>
    <w:rsid w:val="005D1F22"/>
    <w:rPr>
      <w:rFonts w:ascii="Arial" w:hAnsi="Arial"/>
      <w:b/>
      <w:bCs/>
      <w:color w:val="FF9900"/>
      <w:sz w:val="24"/>
      <w:szCs w:val="28"/>
      <w:lang w:val="nl-NL" w:eastAsia="en-US" w:bidi="ar-SA"/>
    </w:rPr>
  </w:style>
  <w:style w:type="character" w:customStyle="1" w:styleId="Kop5Char">
    <w:name w:val="Kop 5 Char"/>
    <w:link w:val="Kop5"/>
    <w:rsid w:val="005D1F22"/>
    <w:rPr>
      <w:rFonts w:ascii="Arial" w:eastAsia="Calibri" w:hAnsi="Arial" w:cs="Arial"/>
      <w:b/>
      <w:bCs/>
      <w:iCs/>
      <w:color w:val="FF9900"/>
      <w:sz w:val="22"/>
      <w:szCs w:val="26"/>
      <w:u w:val="single"/>
      <w:lang w:val="nl-NL" w:eastAsia="en-US" w:bidi="ar-SA"/>
    </w:rPr>
  </w:style>
  <w:style w:type="character" w:customStyle="1" w:styleId="Kop6Char">
    <w:name w:val="Kop 6 Char"/>
    <w:link w:val="Kop6"/>
    <w:rsid w:val="00CE5732"/>
    <w:rPr>
      <w:rFonts w:ascii="Arial" w:eastAsia="Calibri" w:hAnsi="Arial"/>
      <w:b/>
      <w:bCs/>
      <w:color w:val="3366FF"/>
      <w:szCs w:val="22"/>
      <w:lang w:val="nl-NL" w:eastAsia="en-US" w:bidi="ar-SA"/>
    </w:rPr>
  </w:style>
  <w:style w:type="character" w:customStyle="1" w:styleId="Kop7Char">
    <w:name w:val="Kop 7 Char"/>
    <w:link w:val="Kop7"/>
    <w:rsid w:val="00CE5732"/>
    <w:rPr>
      <w:rFonts w:ascii="Arial" w:eastAsia="Calibri" w:hAnsi="Arial"/>
      <w:b/>
      <w:szCs w:val="24"/>
      <w:lang w:val="nl-NL" w:eastAsia="en-US" w:bidi="ar-SA"/>
    </w:rPr>
  </w:style>
  <w:style w:type="paragraph" w:customStyle="1" w:styleId="Adres">
    <w:name w:val="Adres"/>
    <w:basedOn w:val="Standaard"/>
    <w:pPr>
      <w:framePr w:w="1701" w:h="2835" w:hSpace="142" w:wrap="auto" w:vAnchor="page" w:hAnchor="page" w:x="917" w:y="8424"/>
      <w:shd w:val="clear" w:color="FFFFFF" w:fill="FFFFFF"/>
      <w:spacing w:line="280" w:lineRule="atLeast"/>
      <w:jc w:val="right"/>
    </w:pPr>
    <w:rPr>
      <w:noProof/>
      <w:sz w:val="14"/>
    </w:rPr>
  </w:style>
  <w:style w:type="paragraph" w:customStyle="1" w:styleId="Kenmerk">
    <w:name w:val="Kenmerk"/>
    <w:basedOn w:val="Standaard"/>
    <w:pPr>
      <w:framePr w:w="2016" w:h="3744" w:hSpace="141" w:wrap="around" w:vAnchor="page" w:hAnchor="page" w:x="3459" w:y="3024"/>
      <w:pBdr>
        <w:top w:val="single" w:sz="6" w:space="0" w:color="000000"/>
        <w:left w:val="single" w:sz="6" w:space="0" w:color="000000"/>
        <w:bottom w:val="single" w:sz="6" w:space="0" w:color="000000"/>
        <w:right w:val="single" w:sz="6" w:space="0" w:color="000000"/>
      </w:pBdr>
      <w:shd w:val="solid" w:color="FFFFFF" w:fill="FFFFFF"/>
      <w:spacing w:line="280" w:lineRule="atLeast"/>
      <w:jc w:val="right"/>
    </w:pPr>
    <w:rPr>
      <w:b/>
      <w:noProof/>
      <w:sz w:val="14"/>
    </w:rPr>
  </w:style>
  <w:style w:type="paragraph" w:customStyle="1" w:styleId="Kop">
    <w:name w:val="Kop"/>
    <w:basedOn w:val="Standaard"/>
    <w:pPr>
      <w:spacing w:line="280" w:lineRule="atLeast"/>
    </w:pPr>
    <w:rPr>
      <w:b/>
      <w:smallCaps/>
      <w:sz w:val="44"/>
      <w:lang w:val="en-US"/>
    </w:rPr>
  </w:style>
  <w:style w:type="paragraph" w:styleId="Koptekst">
    <w:name w:val="header"/>
    <w:basedOn w:val="Standaard"/>
    <w:link w:val="KoptekstChar"/>
    <w:pPr>
      <w:tabs>
        <w:tab w:val="center" w:pos="4153"/>
        <w:tab w:val="right" w:pos="8306"/>
      </w:tabs>
      <w:spacing w:line="280" w:lineRule="atLeast"/>
    </w:pPr>
  </w:style>
  <w:style w:type="character" w:customStyle="1" w:styleId="KoptekstChar">
    <w:name w:val="Koptekst Char"/>
    <w:link w:val="Koptekst"/>
    <w:rsid w:val="00ED26D9"/>
    <w:rPr>
      <w:rFonts w:ascii="Arial" w:eastAsia="Calibri" w:hAnsi="Arial" w:cs="Arial"/>
      <w:szCs w:val="24"/>
      <w:lang w:eastAsia="en-US"/>
    </w:rPr>
  </w:style>
  <w:style w:type="paragraph" w:customStyle="1" w:styleId="Punten">
    <w:name w:val="Punten"/>
    <w:basedOn w:val="Standaard"/>
    <w:pPr>
      <w:framePr w:w="2177" w:h="312" w:hRule="exact" w:hSpace="142" w:wrap="around" w:hAnchor="margin" w:x="1" w:y="2972"/>
      <w:shd w:val="clear" w:color="FFFFFF" w:fill="auto"/>
      <w:spacing w:line="280" w:lineRule="atLeast"/>
    </w:pPr>
    <w:rPr>
      <w:b/>
    </w:rPr>
  </w:style>
  <w:style w:type="paragraph" w:styleId="Voettekst">
    <w:name w:val="footer"/>
    <w:basedOn w:val="Standaard"/>
    <w:link w:val="VoettekstChar"/>
    <w:pPr>
      <w:tabs>
        <w:tab w:val="center" w:pos="4536"/>
        <w:tab w:val="right" w:pos="9072"/>
      </w:tabs>
    </w:pPr>
  </w:style>
  <w:style w:type="character" w:customStyle="1" w:styleId="VoettekstChar">
    <w:name w:val="Voettekst Char"/>
    <w:link w:val="Voettekst"/>
    <w:uiPriority w:val="99"/>
    <w:rsid w:val="005E7159"/>
    <w:rPr>
      <w:rFonts w:ascii="Arial" w:eastAsia="Calibri" w:hAnsi="Arial" w:cs="Arial"/>
      <w:szCs w:val="24"/>
      <w:lang w:eastAsia="en-US"/>
    </w:rPr>
  </w:style>
  <w:style w:type="table" w:styleId="Tabelraster">
    <w:name w:val="Table Grid"/>
    <w:basedOn w:val="Standaardtabel"/>
    <w:uiPriority w:val="59"/>
    <w:rsid w:val="00BD20D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83BEB"/>
    <w:rPr>
      <w:rFonts w:ascii="Tahoma" w:hAnsi="Tahoma" w:cs="Tahoma"/>
      <w:sz w:val="16"/>
      <w:szCs w:val="16"/>
    </w:rPr>
  </w:style>
  <w:style w:type="paragraph" w:styleId="Titel">
    <w:name w:val="Title"/>
    <w:basedOn w:val="Standaard"/>
    <w:next w:val="Standaard"/>
    <w:link w:val="TitelChar"/>
    <w:qFormat/>
    <w:rsid w:val="006910DE"/>
    <w:pPr>
      <w:spacing w:before="240" w:after="60"/>
      <w:jc w:val="center"/>
      <w:outlineLvl w:val="0"/>
    </w:pPr>
    <w:rPr>
      <w:rFonts w:eastAsia="Times New Roman" w:cs="Times New Roman"/>
      <w:b/>
      <w:bCs/>
      <w:color w:val="365F91"/>
      <w:kern w:val="28"/>
      <w:sz w:val="52"/>
      <w:szCs w:val="32"/>
    </w:rPr>
  </w:style>
  <w:style w:type="character" w:customStyle="1" w:styleId="TitelChar">
    <w:name w:val="Titel Char"/>
    <w:link w:val="Titel"/>
    <w:rsid w:val="006910DE"/>
    <w:rPr>
      <w:rFonts w:ascii="Calibri" w:eastAsia="Times New Roman" w:hAnsi="Calibri" w:cs="Times New Roman"/>
      <w:b/>
      <w:bCs/>
      <w:color w:val="365F91"/>
      <w:kern w:val="28"/>
      <w:sz w:val="52"/>
      <w:szCs w:val="32"/>
      <w:lang w:eastAsia="en-US"/>
    </w:rPr>
  </w:style>
  <w:style w:type="character" w:styleId="Hyperlink">
    <w:name w:val="Hyperlink"/>
    <w:uiPriority w:val="99"/>
    <w:rsid w:val="005E3E48"/>
    <w:rPr>
      <w:color w:val="0000FF"/>
      <w:u w:val="single"/>
    </w:rPr>
  </w:style>
  <w:style w:type="character" w:styleId="Zwaar">
    <w:name w:val="Strong"/>
    <w:qFormat/>
    <w:rsid w:val="00D350F3"/>
    <w:rPr>
      <w:b/>
      <w:bCs/>
    </w:rPr>
  </w:style>
  <w:style w:type="character" w:customStyle="1" w:styleId="Opmaakprofiel40ptAangepastekleurRGB29">
    <w:name w:val="Opmaakprofiel 40 pt Aangepaste kleur (RGB(29"/>
    <w:aliases w:val="94,168))"/>
    <w:rsid w:val="00DD7B08"/>
    <w:rPr>
      <w:rFonts w:ascii="Arial" w:hAnsi="Arial"/>
      <w:color w:val="1D5EA8"/>
      <w:sz w:val="80"/>
    </w:rPr>
  </w:style>
  <w:style w:type="paragraph" w:styleId="Plattetekst">
    <w:name w:val="Body Text"/>
    <w:basedOn w:val="Standaard"/>
    <w:link w:val="PlattetekstChar"/>
    <w:rsid w:val="00B805F6"/>
    <w:pPr>
      <w:spacing w:after="120" w:line="280" w:lineRule="atLeast"/>
    </w:pPr>
    <w:rPr>
      <w:rFonts w:eastAsia="Times New Roman" w:cs="Times New Roman"/>
      <w:szCs w:val="20"/>
      <w:lang w:eastAsia="nl-NL"/>
    </w:rPr>
  </w:style>
  <w:style w:type="character" w:customStyle="1" w:styleId="PlattetekstChar">
    <w:name w:val="Platte tekst Char"/>
    <w:link w:val="Plattetekst"/>
    <w:rsid w:val="00B805F6"/>
    <w:rPr>
      <w:rFonts w:ascii="Arial" w:hAnsi="Arial"/>
    </w:rPr>
  </w:style>
  <w:style w:type="paragraph" w:customStyle="1" w:styleId="rvstandaard">
    <w:name w:val="rvstandaard"/>
    <w:basedOn w:val="Standaard"/>
    <w:rsid w:val="00EF5109"/>
    <w:pPr>
      <w:spacing w:line="280" w:lineRule="exact"/>
    </w:pPr>
    <w:rPr>
      <w:rFonts w:eastAsia="Times New Roman" w:cs="Times New Roman"/>
      <w:szCs w:val="20"/>
      <w:lang w:eastAsia="nl-NL"/>
    </w:rPr>
  </w:style>
  <w:style w:type="character" w:customStyle="1" w:styleId="Kop2CharChar">
    <w:name w:val="Kop 2 Char Char"/>
    <w:rsid w:val="00512FEA"/>
    <w:rPr>
      <w:rFonts w:ascii="Arial" w:eastAsia="Calibri" w:hAnsi="Arial" w:cs="Arial"/>
      <w:b/>
      <w:bCs/>
      <w:iCs/>
      <w:color w:val="3366FF"/>
      <w:sz w:val="24"/>
      <w:szCs w:val="28"/>
      <w:lang w:val="nl-NL" w:eastAsia="en-US" w:bidi="ar-SA"/>
    </w:rPr>
  </w:style>
  <w:style w:type="paragraph" w:styleId="Lijstalinea">
    <w:name w:val="List Paragraph"/>
    <w:basedOn w:val="Standaard"/>
    <w:uiPriority w:val="34"/>
    <w:qFormat/>
    <w:rsid w:val="00512FEA"/>
    <w:pPr>
      <w:ind w:left="720"/>
      <w:contextualSpacing/>
    </w:pPr>
  </w:style>
  <w:style w:type="paragraph" w:customStyle="1" w:styleId="rvkop2">
    <w:name w:val="rvkop2"/>
    <w:basedOn w:val="Standaard"/>
    <w:rsid w:val="00512FEA"/>
    <w:pPr>
      <w:tabs>
        <w:tab w:val="left" w:pos="426"/>
      </w:tabs>
      <w:spacing w:line="280" w:lineRule="exact"/>
    </w:pPr>
    <w:rPr>
      <w:rFonts w:eastAsia="Times New Roman"/>
      <w:b/>
      <w:szCs w:val="20"/>
      <w:lang w:eastAsia="nl-NL"/>
    </w:rPr>
  </w:style>
  <w:style w:type="character" w:styleId="Paginanummer">
    <w:name w:val="page number"/>
    <w:basedOn w:val="Standaardalinea-lettertype"/>
    <w:rsid w:val="00512FEA"/>
  </w:style>
  <w:style w:type="character" w:customStyle="1" w:styleId="OpmaakprofielTitel150ptChar">
    <w:name w:val="Opmaakprofiel Titel + 150 pt Char"/>
    <w:link w:val="OpmaakprofielTitel150pt"/>
    <w:rsid w:val="00510542"/>
    <w:rPr>
      <w:rFonts w:ascii="Arial" w:hAnsi="Arial"/>
      <w:b/>
      <w:bCs/>
      <w:color w:val="E46F0E"/>
      <w:kern w:val="28"/>
      <w:sz w:val="300"/>
      <w:szCs w:val="32"/>
      <w:lang w:val="nl-NL" w:eastAsia="en-US" w:bidi="ar-SA"/>
    </w:rPr>
  </w:style>
  <w:style w:type="paragraph" w:customStyle="1" w:styleId="OpmaakprofielTitel150pt">
    <w:name w:val="Opmaakprofiel Titel + 150 pt"/>
    <w:basedOn w:val="Titel"/>
    <w:link w:val="OpmaakprofielTitel150ptChar"/>
    <w:rsid w:val="004E16D9"/>
    <w:pPr>
      <w:jc w:val="left"/>
    </w:pPr>
    <w:rPr>
      <w:color w:val="E46F0E"/>
      <w:sz w:val="300"/>
    </w:rPr>
  </w:style>
  <w:style w:type="paragraph" w:styleId="Inhopg1">
    <w:name w:val="toc 1"/>
    <w:basedOn w:val="Standaard"/>
    <w:next w:val="Standaard"/>
    <w:autoRedefine/>
    <w:uiPriority w:val="39"/>
    <w:rsid w:val="00D72E7C"/>
    <w:pPr>
      <w:tabs>
        <w:tab w:val="right" w:leader="dot" w:pos="8777"/>
      </w:tabs>
      <w:spacing w:before="120" w:after="120"/>
    </w:pPr>
    <w:rPr>
      <w:rFonts w:cs="Times New Roman"/>
      <w:b/>
      <w:bCs/>
      <w:caps/>
      <w:noProof/>
      <w:kern w:val="28"/>
      <w:szCs w:val="20"/>
    </w:rPr>
  </w:style>
  <w:style w:type="paragraph" w:styleId="Inhopg2">
    <w:name w:val="toc 2"/>
    <w:basedOn w:val="Standaard"/>
    <w:next w:val="Standaard"/>
    <w:autoRedefine/>
    <w:uiPriority w:val="39"/>
    <w:rsid w:val="00072E3E"/>
    <w:pPr>
      <w:ind w:left="200"/>
    </w:pPr>
    <w:rPr>
      <w:rFonts w:cs="Times New Roman"/>
      <w:smallCaps/>
      <w:szCs w:val="20"/>
    </w:rPr>
  </w:style>
  <w:style w:type="paragraph" w:styleId="Inhopg3">
    <w:name w:val="toc 3"/>
    <w:basedOn w:val="Standaard"/>
    <w:next w:val="Standaard"/>
    <w:autoRedefine/>
    <w:uiPriority w:val="39"/>
    <w:rsid w:val="00072E3E"/>
    <w:pPr>
      <w:ind w:left="400"/>
    </w:pPr>
    <w:rPr>
      <w:rFonts w:cs="Times New Roman"/>
      <w:i/>
      <w:iCs/>
      <w:szCs w:val="20"/>
    </w:rPr>
  </w:style>
  <w:style w:type="paragraph" w:styleId="Inhopg4">
    <w:name w:val="toc 4"/>
    <w:basedOn w:val="Standaard"/>
    <w:next w:val="Standaard"/>
    <w:autoRedefine/>
    <w:semiHidden/>
    <w:rsid w:val="00072E3E"/>
    <w:pPr>
      <w:ind w:left="600"/>
    </w:pPr>
    <w:rPr>
      <w:rFonts w:ascii="Times New Roman" w:hAnsi="Times New Roman" w:cs="Times New Roman"/>
      <w:sz w:val="18"/>
      <w:szCs w:val="18"/>
    </w:rPr>
  </w:style>
  <w:style w:type="paragraph" w:styleId="Inhopg5">
    <w:name w:val="toc 5"/>
    <w:basedOn w:val="Standaard"/>
    <w:next w:val="Standaard"/>
    <w:autoRedefine/>
    <w:semiHidden/>
    <w:rsid w:val="00072E3E"/>
    <w:pPr>
      <w:ind w:left="800"/>
    </w:pPr>
    <w:rPr>
      <w:rFonts w:ascii="Times New Roman" w:hAnsi="Times New Roman" w:cs="Times New Roman"/>
      <w:sz w:val="18"/>
      <w:szCs w:val="18"/>
    </w:rPr>
  </w:style>
  <w:style w:type="paragraph" w:styleId="Inhopg6">
    <w:name w:val="toc 6"/>
    <w:basedOn w:val="Standaard"/>
    <w:next w:val="Standaard"/>
    <w:autoRedefine/>
    <w:semiHidden/>
    <w:rsid w:val="00072E3E"/>
    <w:pPr>
      <w:ind w:left="1000"/>
    </w:pPr>
    <w:rPr>
      <w:rFonts w:ascii="Times New Roman" w:hAnsi="Times New Roman" w:cs="Times New Roman"/>
      <w:sz w:val="18"/>
      <w:szCs w:val="18"/>
    </w:rPr>
  </w:style>
  <w:style w:type="paragraph" w:styleId="Inhopg7">
    <w:name w:val="toc 7"/>
    <w:basedOn w:val="Standaard"/>
    <w:next w:val="Standaard"/>
    <w:autoRedefine/>
    <w:semiHidden/>
    <w:rsid w:val="00072E3E"/>
    <w:pPr>
      <w:ind w:left="1200"/>
    </w:pPr>
    <w:rPr>
      <w:rFonts w:ascii="Times New Roman" w:hAnsi="Times New Roman" w:cs="Times New Roman"/>
      <w:sz w:val="18"/>
      <w:szCs w:val="18"/>
    </w:rPr>
  </w:style>
  <w:style w:type="paragraph" w:styleId="Inhopg8">
    <w:name w:val="toc 8"/>
    <w:basedOn w:val="Standaard"/>
    <w:next w:val="Standaard"/>
    <w:autoRedefine/>
    <w:semiHidden/>
    <w:rsid w:val="00072E3E"/>
    <w:pPr>
      <w:ind w:left="1400"/>
    </w:pPr>
    <w:rPr>
      <w:rFonts w:ascii="Times New Roman" w:hAnsi="Times New Roman" w:cs="Times New Roman"/>
      <w:sz w:val="18"/>
      <w:szCs w:val="18"/>
    </w:rPr>
  </w:style>
  <w:style w:type="paragraph" w:styleId="Inhopg9">
    <w:name w:val="toc 9"/>
    <w:basedOn w:val="Standaard"/>
    <w:next w:val="Standaard"/>
    <w:autoRedefine/>
    <w:semiHidden/>
    <w:rsid w:val="00072E3E"/>
    <w:pPr>
      <w:ind w:left="1600"/>
    </w:pPr>
    <w:rPr>
      <w:rFonts w:ascii="Times New Roman" w:hAnsi="Times New Roman" w:cs="Times New Roman"/>
      <w:sz w:val="18"/>
      <w:szCs w:val="18"/>
    </w:rPr>
  </w:style>
  <w:style w:type="paragraph" w:styleId="Documentstructuur">
    <w:name w:val="Document Map"/>
    <w:basedOn w:val="Standaard"/>
    <w:semiHidden/>
    <w:rsid w:val="000C45B5"/>
    <w:pPr>
      <w:shd w:val="clear" w:color="auto" w:fill="000080"/>
    </w:pPr>
    <w:rPr>
      <w:rFonts w:ascii="Tahoma" w:hAnsi="Tahoma" w:cs="Tahoma"/>
      <w:szCs w:val="20"/>
    </w:rPr>
  </w:style>
  <w:style w:type="paragraph" w:styleId="Aanhef">
    <w:name w:val="Salutation"/>
    <w:basedOn w:val="Standaard"/>
    <w:next w:val="Standaard"/>
    <w:rsid w:val="0057771B"/>
  </w:style>
  <w:style w:type="paragraph" w:styleId="Adresenvelop">
    <w:name w:val="envelope address"/>
    <w:basedOn w:val="Standaard"/>
    <w:rsid w:val="0057771B"/>
    <w:pPr>
      <w:framePr w:w="7920" w:h="1980" w:hRule="exact" w:hSpace="141" w:wrap="auto" w:hAnchor="page" w:xAlign="center" w:yAlign="bottom"/>
      <w:ind w:left="2880"/>
    </w:pPr>
    <w:rPr>
      <w:sz w:val="24"/>
    </w:rPr>
  </w:style>
  <w:style w:type="paragraph" w:styleId="Afsluiting">
    <w:name w:val="Closing"/>
    <w:basedOn w:val="Standaard"/>
    <w:rsid w:val="0057771B"/>
    <w:pPr>
      <w:ind w:left="4252"/>
    </w:pPr>
  </w:style>
  <w:style w:type="paragraph" w:styleId="Afzender">
    <w:name w:val="envelope return"/>
    <w:basedOn w:val="Standaard"/>
    <w:rsid w:val="0057771B"/>
    <w:rPr>
      <w:szCs w:val="20"/>
    </w:rPr>
  </w:style>
  <w:style w:type="paragraph" w:styleId="Berichtkop">
    <w:name w:val="Message Header"/>
    <w:basedOn w:val="Standaard"/>
    <w:rsid w:val="0057771B"/>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57771B"/>
    <w:rPr>
      <w:b/>
      <w:bCs/>
      <w:szCs w:val="20"/>
    </w:rPr>
  </w:style>
  <w:style w:type="paragraph" w:styleId="Bloktekst">
    <w:name w:val="Block Text"/>
    <w:basedOn w:val="Standaard"/>
    <w:rsid w:val="0057771B"/>
    <w:pPr>
      <w:spacing w:after="120"/>
      <w:ind w:left="1440" w:right="1440"/>
    </w:pPr>
  </w:style>
  <w:style w:type="paragraph" w:styleId="Bronvermelding">
    <w:name w:val="table of authorities"/>
    <w:basedOn w:val="Standaard"/>
    <w:next w:val="Standaard"/>
    <w:semiHidden/>
    <w:rsid w:val="0057771B"/>
    <w:pPr>
      <w:ind w:left="200" w:hanging="200"/>
    </w:pPr>
  </w:style>
  <w:style w:type="paragraph" w:styleId="Datum">
    <w:name w:val="Date"/>
    <w:basedOn w:val="Standaard"/>
    <w:next w:val="Standaard"/>
    <w:rsid w:val="0057771B"/>
  </w:style>
  <w:style w:type="paragraph" w:styleId="Eindnoottekst">
    <w:name w:val="endnote text"/>
    <w:basedOn w:val="Standaard"/>
    <w:semiHidden/>
    <w:rsid w:val="0057771B"/>
    <w:rPr>
      <w:szCs w:val="20"/>
    </w:rPr>
  </w:style>
  <w:style w:type="paragraph" w:styleId="E-mailhandtekening">
    <w:name w:val="E-mail Signature"/>
    <w:basedOn w:val="Standaard"/>
    <w:rsid w:val="0057771B"/>
  </w:style>
  <w:style w:type="paragraph" w:styleId="Handtekening">
    <w:name w:val="Signature"/>
    <w:basedOn w:val="Standaard"/>
    <w:rsid w:val="0057771B"/>
    <w:pPr>
      <w:ind w:left="4252"/>
    </w:pPr>
  </w:style>
  <w:style w:type="paragraph" w:styleId="HTML-voorafopgemaakt">
    <w:name w:val="HTML Preformatted"/>
    <w:basedOn w:val="Standaard"/>
    <w:rsid w:val="0057771B"/>
    <w:rPr>
      <w:rFonts w:ascii="Courier New" w:hAnsi="Courier New" w:cs="Courier New"/>
      <w:szCs w:val="20"/>
    </w:rPr>
  </w:style>
  <w:style w:type="paragraph" w:styleId="HTML-adres">
    <w:name w:val="HTML Address"/>
    <w:basedOn w:val="Standaard"/>
    <w:rsid w:val="0057771B"/>
    <w:rPr>
      <w:i/>
      <w:iCs/>
    </w:rPr>
  </w:style>
  <w:style w:type="paragraph" w:styleId="Index1">
    <w:name w:val="index 1"/>
    <w:basedOn w:val="Standaard"/>
    <w:next w:val="Standaard"/>
    <w:autoRedefine/>
    <w:semiHidden/>
    <w:rsid w:val="0057771B"/>
    <w:pPr>
      <w:ind w:left="200" w:hanging="200"/>
    </w:pPr>
  </w:style>
  <w:style w:type="paragraph" w:styleId="Index2">
    <w:name w:val="index 2"/>
    <w:basedOn w:val="Standaard"/>
    <w:next w:val="Standaard"/>
    <w:autoRedefine/>
    <w:semiHidden/>
    <w:rsid w:val="0057771B"/>
    <w:pPr>
      <w:ind w:left="400" w:hanging="200"/>
    </w:pPr>
  </w:style>
  <w:style w:type="paragraph" w:styleId="Index3">
    <w:name w:val="index 3"/>
    <w:basedOn w:val="Standaard"/>
    <w:next w:val="Standaard"/>
    <w:autoRedefine/>
    <w:semiHidden/>
    <w:rsid w:val="0057771B"/>
    <w:pPr>
      <w:ind w:left="600" w:hanging="200"/>
    </w:pPr>
  </w:style>
  <w:style w:type="paragraph" w:styleId="Index4">
    <w:name w:val="index 4"/>
    <w:basedOn w:val="Standaard"/>
    <w:next w:val="Standaard"/>
    <w:autoRedefine/>
    <w:semiHidden/>
    <w:rsid w:val="0057771B"/>
    <w:pPr>
      <w:ind w:left="800" w:hanging="200"/>
    </w:pPr>
  </w:style>
  <w:style w:type="paragraph" w:styleId="Index5">
    <w:name w:val="index 5"/>
    <w:basedOn w:val="Standaard"/>
    <w:next w:val="Standaard"/>
    <w:autoRedefine/>
    <w:semiHidden/>
    <w:rsid w:val="0057771B"/>
    <w:pPr>
      <w:ind w:left="1000" w:hanging="200"/>
    </w:pPr>
  </w:style>
  <w:style w:type="paragraph" w:styleId="Index6">
    <w:name w:val="index 6"/>
    <w:basedOn w:val="Standaard"/>
    <w:next w:val="Standaard"/>
    <w:autoRedefine/>
    <w:semiHidden/>
    <w:rsid w:val="0057771B"/>
    <w:pPr>
      <w:ind w:left="1200" w:hanging="200"/>
    </w:pPr>
  </w:style>
  <w:style w:type="paragraph" w:styleId="Index7">
    <w:name w:val="index 7"/>
    <w:basedOn w:val="Standaard"/>
    <w:next w:val="Standaard"/>
    <w:autoRedefine/>
    <w:semiHidden/>
    <w:rsid w:val="0057771B"/>
    <w:pPr>
      <w:ind w:left="1400" w:hanging="200"/>
    </w:pPr>
  </w:style>
  <w:style w:type="paragraph" w:styleId="Index8">
    <w:name w:val="index 8"/>
    <w:basedOn w:val="Standaard"/>
    <w:next w:val="Standaard"/>
    <w:autoRedefine/>
    <w:semiHidden/>
    <w:rsid w:val="0057771B"/>
    <w:pPr>
      <w:ind w:left="1600" w:hanging="200"/>
    </w:pPr>
  </w:style>
  <w:style w:type="paragraph" w:styleId="Index9">
    <w:name w:val="index 9"/>
    <w:basedOn w:val="Standaard"/>
    <w:next w:val="Standaard"/>
    <w:autoRedefine/>
    <w:semiHidden/>
    <w:rsid w:val="0057771B"/>
    <w:pPr>
      <w:ind w:left="1800" w:hanging="200"/>
    </w:pPr>
  </w:style>
  <w:style w:type="paragraph" w:styleId="Indexkop">
    <w:name w:val="index heading"/>
    <w:basedOn w:val="Standaard"/>
    <w:next w:val="Index1"/>
    <w:semiHidden/>
    <w:rsid w:val="0057771B"/>
    <w:rPr>
      <w:b/>
      <w:bCs/>
    </w:rPr>
  </w:style>
  <w:style w:type="paragraph" w:styleId="Kopbronvermelding">
    <w:name w:val="toa heading"/>
    <w:basedOn w:val="Standaard"/>
    <w:next w:val="Standaard"/>
    <w:semiHidden/>
    <w:rsid w:val="0057771B"/>
    <w:pPr>
      <w:spacing w:before="120"/>
    </w:pPr>
    <w:rPr>
      <w:b/>
      <w:bCs/>
      <w:sz w:val="24"/>
    </w:rPr>
  </w:style>
  <w:style w:type="paragraph" w:styleId="Lijst">
    <w:name w:val="List"/>
    <w:basedOn w:val="Standaard"/>
    <w:rsid w:val="0057771B"/>
    <w:pPr>
      <w:ind w:left="283" w:hanging="283"/>
    </w:pPr>
  </w:style>
  <w:style w:type="paragraph" w:styleId="Lijst2">
    <w:name w:val="List 2"/>
    <w:basedOn w:val="Standaard"/>
    <w:rsid w:val="0057771B"/>
    <w:pPr>
      <w:ind w:left="566" w:hanging="283"/>
    </w:pPr>
  </w:style>
  <w:style w:type="paragraph" w:styleId="Lijst3">
    <w:name w:val="List 3"/>
    <w:basedOn w:val="Standaard"/>
    <w:rsid w:val="0057771B"/>
    <w:pPr>
      <w:ind w:left="849" w:hanging="283"/>
    </w:pPr>
  </w:style>
  <w:style w:type="paragraph" w:styleId="Lijst4">
    <w:name w:val="List 4"/>
    <w:basedOn w:val="Standaard"/>
    <w:rsid w:val="0057771B"/>
    <w:pPr>
      <w:ind w:left="1132" w:hanging="283"/>
    </w:pPr>
  </w:style>
  <w:style w:type="paragraph" w:styleId="Lijst5">
    <w:name w:val="List 5"/>
    <w:basedOn w:val="Standaard"/>
    <w:rsid w:val="0057771B"/>
    <w:pPr>
      <w:ind w:left="1415" w:hanging="283"/>
    </w:pPr>
  </w:style>
  <w:style w:type="paragraph" w:styleId="Lijstmetafbeeldingen">
    <w:name w:val="table of figures"/>
    <w:basedOn w:val="Standaard"/>
    <w:next w:val="Standaard"/>
    <w:semiHidden/>
    <w:rsid w:val="0057771B"/>
  </w:style>
  <w:style w:type="paragraph" w:styleId="Lijstopsomteken">
    <w:name w:val="List Bullet"/>
    <w:basedOn w:val="Standaard"/>
    <w:rsid w:val="0057771B"/>
    <w:pPr>
      <w:numPr>
        <w:numId w:val="1"/>
      </w:numPr>
    </w:pPr>
  </w:style>
  <w:style w:type="paragraph" w:styleId="Lijstopsomteken2">
    <w:name w:val="List Bullet 2"/>
    <w:basedOn w:val="Standaard"/>
    <w:rsid w:val="0057771B"/>
    <w:pPr>
      <w:numPr>
        <w:numId w:val="2"/>
      </w:numPr>
    </w:pPr>
  </w:style>
  <w:style w:type="paragraph" w:styleId="Lijstopsomteken3">
    <w:name w:val="List Bullet 3"/>
    <w:basedOn w:val="Standaard"/>
    <w:rsid w:val="0057771B"/>
    <w:pPr>
      <w:numPr>
        <w:numId w:val="3"/>
      </w:numPr>
    </w:pPr>
  </w:style>
  <w:style w:type="paragraph" w:styleId="Lijstopsomteken4">
    <w:name w:val="List Bullet 4"/>
    <w:basedOn w:val="Standaard"/>
    <w:rsid w:val="0057771B"/>
    <w:pPr>
      <w:numPr>
        <w:numId w:val="4"/>
      </w:numPr>
    </w:pPr>
  </w:style>
  <w:style w:type="paragraph" w:styleId="Lijstopsomteken5">
    <w:name w:val="List Bullet 5"/>
    <w:basedOn w:val="Standaard"/>
    <w:rsid w:val="0057771B"/>
    <w:pPr>
      <w:numPr>
        <w:numId w:val="5"/>
      </w:numPr>
    </w:pPr>
  </w:style>
  <w:style w:type="paragraph" w:styleId="Lijstnummering">
    <w:name w:val="List Number"/>
    <w:basedOn w:val="Standaard"/>
    <w:rsid w:val="0057771B"/>
    <w:pPr>
      <w:numPr>
        <w:numId w:val="6"/>
      </w:numPr>
    </w:pPr>
  </w:style>
  <w:style w:type="paragraph" w:styleId="Lijstnummering2">
    <w:name w:val="List Number 2"/>
    <w:basedOn w:val="Standaard"/>
    <w:rsid w:val="0057771B"/>
    <w:pPr>
      <w:numPr>
        <w:numId w:val="7"/>
      </w:numPr>
    </w:pPr>
  </w:style>
  <w:style w:type="paragraph" w:styleId="Lijstnummering3">
    <w:name w:val="List Number 3"/>
    <w:basedOn w:val="Standaard"/>
    <w:rsid w:val="0057771B"/>
    <w:pPr>
      <w:numPr>
        <w:numId w:val="8"/>
      </w:numPr>
    </w:pPr>
  </w:style>
  <w:style w:type="paragraph" w:styleId="Lijstnummering4">
    <w:name w:val="List Number 4"/>
    <w:basedOn w:val="Standaard"/>
    <w:rsid w:val="0057771B"/>
    <w:pPr>
      <w:numPr>
        <w:numId w:val="9"/>
      </w:numPr>
    </w:pPr>
  </w:style>
  <w:style w:type="paragraph" w:styleId="Lijstnummering5">
    <w:name w:val="List Number 5"/>
    <w:basedOn w:val="Standaard"/>
    <w:rsid w:val="0057771B"/>
    <w:pPr>
      <w:numPr>
        <w:numId w:val="10"/>
      </w:numPr>
    </w:pPr>
  </w:style>
  <w:style w:type="paragraph" w:styleId="Lijstvoortzetting">
    <w:name w:val="List Continue"/>
    <w:basedOn w:val="Standaard"/>
    <w:rsid w:val="0057771B"/>
    <w:pPr>
      <w:spacing w:after="120"/>
      <w:ind w:left="283"/>
    </w:pPr>
  </w:style>
  <w:style w:type="paragraph" w:styleId="Lijstvoortzetting2">
    <w:name w:val="List Continue 2"/>
    <w:basedOn w:val="Standaard"/>
    <w:rsid w:val="0057771B"/>
    <w:pPr>
      <w:spacing w:after="120"/>
      <w:ind w:left="566"/>
    </w:pPr>
  </w:style>
  <w:style w:type="paragraph" w:styleId="Lijstvoortzetting3">
    <w:name w:val="List Continue 3"/>
    <w:basedOn w:val="Standaard"/>
    <w:rsid w:val="0057771B"/>
    <w:pPr>
      <w:spacing w:after="120"/>
      <w:ind w:left="849"/>
    </w:pPr>
  </w:style>
  <w:style w:type="paragraph" w:styleId="Lijstvoortzetting4">
    <w:name w:val="List Continue 4"/>
    <w:basedOn w:val="Standaard"/>
    <w:rsid w:val="0057771B"/>
    <w:pPr>
      <w:spacing w:after="120"/>
      <w:ind w:left="1132"/>
    </w:pPr>
  </w:style>
  <w:style w:type="paragraph" w:styleId="Lijstvoortzetting5">
    <w:name w:val="List Continue 5"/>
    <w:basedOn w:val="Standaard"/>
    <w:rsid w:val="0057771B"/>
    <w:pPr>
      <w:spacing w:after="120"/>
      <w:ind w:left="1415"/>
    </w:pPr>
  </w:style>
  <w:style w:type="paragraph" w:styleId="Macrotekst">
    <w:name w:val="macro"/>
    <w:semiHidden/>
    <w:rsid w:val="0057771B"/>
    <w:pPr>
      <w:tabs>
        <w:tab w:val="left" w:pos="480"/>
        <w:tab w:val="left" w:pos="960"/>
        <w:tab w:val="left" w:pos="1440"/>
        <w:tab w:val="left" w:pos="1920"/>
        <w:tab w:val="left" w:pos="2400"/>
        <w:tab w:val="left" w:pos="2880"/>
        <w:tab w:val="left" w:pos="3360"/>
        <w:tab w:val="left" w:pos="3840"/>
        <w:tab w:val="left" w:pos="4320"/>
      </w:tabs>
    </w:pPr>
    <w:rPr>
      <w:rFonts w:ascii="Courier New" w:eastAsia="Calibri" w:hAnsi="Courier New" w:cs="Courier New"/>
      <w:lang w:eastAsia="en-US"/>
    </w:rPr>
  </w:style>
  <w:style w:type="paragraph" w:styleId="Normaalweb">
    <w:name w:val="Normal (Web)"/>
    <w:basedOn w:val="Standaard"/>
    <w:uiPriority w:val="99"/>
    <w:rsid w:val="0057771B"/>
    <w:rPr>
      <w:rFonts w:ascii="Times New Roman" w:hAnsi="Times New Roman" w:cs="Times New Roman"/>
      <w:sz w:val="24"/>
    </w:rPr>
  </w:style>
  <w:style w:type="paragraph" w:styleId="Notitiekop">
    <w:name w:val="Note Heading"/>
    <w:basedOn w:val="Standaard"/>
    <w:next w:val="Standaard"/>
    <w:rsid w:val="0057771B"/>
  </w:style>
  <w:style w:type="paragraph" w:styleId="Tekstopmerking">
    <w:name w:val="annotation text"/>
    <w:basedOn w:val="Standaard"/>
    <w:semiHidden/>
    <w:rsid w:val="0057771B"/>
    <w:rPr>
      <w:szCs w:val="20"/>
    </w:rPr>
  </w:style>
  <w:style w:type="paragraph" w:styleId="Onderwerpvanopmerking">
    <w:name w:val="annotation subject"/>
    <w:basedOn w:val="Tekstopmerking"/>
    <w:next w:val="Tekstopmerking"/>
    <w:semiHidden/>
    <w:rsid w:val="0057771B"/>
    <w:rPr>
      <w:b/>
      <w:bCs/>
    </w:rPr>
  </w:style>
  <w:style w:type="paragraph" w:styleId="Plattetekst2">
    <w:name w:val="Body Text 2"/>
    <w:basedOn w:val="Standaard"/>
    <w:rsid w:val="0057771B"/>
    <w:pPr>
      <w:spacing w:after="120" w:line="480" w:lineRule="auto"/>
    </w:pPr>
  </w:style>
  <w:style w:type="paragraph" w:styleId="Plattetekst3">
    <w:name w:val="Body Text 3"/>
    <w:basedOn w:val="Standaard"/>
    <w:rsid w:val="0057771B"/>
    <w:pPr>
      <w:spacing w:after="120"/>
    </w:pPr>
    <w:rPr>
      <w:sz w:val="16"/>
      <w:szCs w:val="16"/>
    </w:rPr>
  </w:style>
  <w:style w:type="paragraph" w:styleId="Platteteksteersteinspringing">
    <w:name w:val="Body Text First Indent"/>
    <w:basedOn w:val="Plattetekst"/>
    <w:rsid w:val="0057771B"/>
    <w:pPr>
      <w:spacing w:line="240" w:lineRule="auto"/>
      <w:ind w:firstLine="210"/>
    </w:pPr>
    <w:rPr>
      <w:rFonts w:eastAsia="Calibri" w:cs="Arial"/>
      <w:szCs w:val="24"/>
      <w:lang w:eastAsia="en-US"/>
    </w:rPr>
  </w:style>
  <w:style w:type="paragraph" w:styleId="Plattetekstinspringen">
    <w:name w:val="Body Text Indent"/>
    <w:basedOn w:val="Standaard"/>
    <w:rsid w:val="0057771B"/>
    <w:pPr>
      <w:spacing w:after="120"/>
      <w:ind w:left="283"/>
    </w:pPr>
  </w:style>
  <w:style w:type="paragraph" w:styleId="Platteteksteersteinspringing2">
    <w:name w:val="Body Text First Indent 2"/>
    <w:basedOn w:val="Plattetekstinspringen"/>
    <w:rsid w:val="0057771B"/>
    <w:pPr>
      <w:ind w:firstLine="210"/>
    </w:pPr>
  </w:style>
  <w:style w:type="paragraph" w:styleId="Plattetekstinspringen2">
    <w:name w:val="Body Text Indent 2"/>
    <w:basedOn w:val="Standaard"/>
    <w:rsid w:val="0057771B"/>
    <w:pPr>
      <w:spacing w:after="120" w:line="480" w:lineRule="auto"/>
      <w:ind w:left="283"/>
    </w:pPr>
  </w:style>
  <w:style w:type="paragraph" w:styleId="Plattetekstinspringen3">
    <w:name w:val="Body Text Indent 3"/>
    <w:basedOn w:val="Standaard"/>
    <w:rsid w:val="0057771B"/>
    <w:pPr>
      <w:spacing w:after="120"/>
      <w:ind w:left="283"/>
    </w:pPr>
    <w:rPr>
      <w:sz w:val="16"/>
      <w:szCs w:val="16"/>
    </w:rPr>
  </w:style>
  <w:style w:type="paragraph" w:styleId="Standaardinspringing">
    <w:name w:val="Normal Indent"/>
    <w:basedOn w:val="Standaard"/>
    <w:rsid w:val="0057771B"/>
    <w:pPr>
      <w:ind w:left="708"/>
    </w:pPr>
  </w:style>
  <w:style w:type="paragraph" w:styleId="Ondertitel">
    <w:name w:val="Subtitle"/>
    <w:basedOn w:val="Standaard"/>
    <w:qFormat/>
    <w:rsid w:val="0057771B"/>
    <w:pPr>
      <w:spacing w:after="60"/>
      <w:jc w:val="center"/>
      <w:outlineLvl w:val="1"/>
    </w:pPr>
    <w:rPr>
      <w:sz w:val="24"/>
    </w:rPr>
  </w:style>
  <w:style w:type="paragraph" w:styleId="Tekstzonderopmaak">
    <w:name w:val="Plain Text"/>
    <w:basedOn w:val="Standaard"/>
    <w:link w:val="TekstzonderopmaakChar"/>
    <w:rsid w:val="0057771B"/>
    <w:rPr>
      <w:rFonts w:ascii="Courier New" w:hAnsi="Courier New" w:cs="Courier New"/>
      <w:szCs w:val="20"/>
    </w:rPr>
  </w:style>
  <w:style w:type="paragraph" w:styleId="Voetnoottekst">
    <w:name w:val="footnote text"/>
    <w:basedOn w:val="Standaard"/>
    <w:semiHidden/>
    <w:rsid w:val="0057771B"/>
    <w:rPr>
      <w:szCs w:val="20"/>
    </w:rPr>
  </w:style>
  <w:style w:type="character" w:styleId="Voetnootmarkering">
    <w:name w:val="footnote reference"/>
    <w:semiHidden/>
    <w:rsid w:val="008D496C"/>
    <w:rPr>
      <w:vertAlign w:val="superscript"/>
    </w:rPr>
  </w:style>
  <w:style w:type="character" w:customStyle="1" w:styleId="Kop2Char">
    <w:name w:val="Kop 2 Char"/>
    <w:rsid w:val="008D496C"/>
    <w:rPr>
      <w:rFonts w:ascii="Arial" w:hAnsi="Arial" w:cs="Arial"/>
      <w:b/>
      <w:bCs/>
      <w:i/>
      <w:iCs/>
      <w:sz w:val="28"/>
      <w:szCs w:val="28"/>
      <w:lang w:val="nl-NL" w:eastAsia="nl-NL" w:bidi="ar-SA"/>
    </w:rPr>
  </w:style>
  <w:style w:type="character" w:customStyle="1" w:styleId="TekstzonderopmaakChar">
    <w:name w:val="Tekst zonder opmaak Char"/>
    <w:link w:val="Tekstzonderopmaak"/>
    <w:semiHidden/>
    <w:locked/>
    <w:rsid w:val="00501FF4"/>
    <w:rPr>
      <w:rFonts w:ascii="Courier New" w:eastAsia="Calibri" w:hAnsi="Courier New" w:cs="Courier New"/>
      <w:lang w:val="nl-NL" w:eastAsia="en-US" w:bidi="ar-SA"/>
    </w:rPr>
  </w:style>
  <w:style w:type="character" w:styleId="Nadruk">
    <w:name w:val="Emphasis"/>
    <w:uiPriority w:val="20"/>
    <w:qFormat/>
    <w:rsid w:val="00203A48"/>
    <w:rPr>
      <w:i/>
      <w:iCs/>
    </w:rPr>
  </w:style>
  <w:style w:type="character" w:styleId="Eindnootmarkering">
    <w:name w:val="endnote reference"/>
    <w:semiHidden/>
    <w:rsid w:val="00597E79"/>
    <w:rPr>
      <w:vertAlign w:val="superscript"/>
    </w:rPr>
  </w:style>
  <w:style w:type="paragraph" w:customStyle="1" w:styleId="kop50">
    <w:name w:val="kop 5"/>
    <w:basedOn w:val="Kop4"/>
    <w:rsid w:val="005D1F22"/>
    <w:pPr>
      <w:jc w:val="both"/>
    </w:pPr>
    <w:rPr>
      <w:sz w:val="22"/>
      <w:u w:val="single"/>
    </w:rPr>
  </w:style>
  <w:style w:type="paragraph" w:customStyle="1" w:styleId="Default">
    <w:name w:val="Default"/>
    <w:rsid w:val="008D70A8"/>
    <w:pPr>
      <w:autoSpaceDE w:val="0"/>
      <w:autoSpaceDN w:val="0"/>
      <w:adjustRightInd w:val="0"/>
    </w:pPr>
    <w:rPr>
      <w:color w:val="000000"/>
      <w:sz w:val="24"/>
      <w:szCs w:val="24"/>
    </w:rPr>
  </w:style>
  <w:style w:type="character" w:customStyle="1" w:styleId="GeenafstandChar">
    <w:name w:val="Geen afstand Char"/>
    <w:link w:val="Geenafstand"/>
    <w:uiPriority w:val="1"/>
    <w:locked/>
    <w:rsid w:val="00361BE4"/>
  </w:style>
  <w:style w:type="paragraph" w:styleId="Geenafstand">
    <w:name w:val="No Spacing"/>
    <w:link w:val="GeenafstandChar"/>
    <w:uiPriority w:val="1"/>
    <w:qFormat/>
    <w:rsid w:val="00361BE4"/>
  </w:style>
  <w:style w:type="table" w:customStyle="1" w:styleId="Tabelraster1">
    <w:name w:val="Tabelraster1"/>
    <w:basedOn w:val="Standaardtabel"/>
    <w:next w:val="Tabelraster"/>
    <w:uiPriority w:val="59"/>
    <w:rsid w:val="001D3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774EC"/>
  </w:style>
  <w:style w:type="character" w:customStyle="1" w:styleId="Gemiddeldraster2Char">
    <w:name w:val="Gemiddeld raster 2 Char"/>
    <w:link w:val="Gemiddeldraster2"/>
    <w:uiPriority w:val="1"/>
    <w:locked/>
    <w:rsid w:val="008E0958"/>
  </w:style>
  <w:style w:type="table" w:styleId="Gemiddeldraster2">
    <w:name w:val="Medium Grid 2"/>
    <w:basedOn w:val="Standaardtabel"/>
    <w:link w:val="Gemiddeldraster2Char"/>
    <w:uiPriority w:val="1"/>
    <w:rsid w:val="008E095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Opmaakprofiel1">
    <w:name w:val="Opmaakprofiel 1"/>
    <w:basedOn w:val="Standaard"/>
    <w:rsid w:val="00265D06"/>
    <w:pPr>
      <w:jc w:val="center"/>
    </w:pPr>
    <w:rPr>
      <w:b/>
      <w:color w:val="1D5EA7"/>
      <w:sz w:val="80"/>
      <w:szCs w:val="96"/>
    </w:rPr>
  </w:style>
  <w:style w:type="character" w:customStyle="1" w:styleId="Invultekst">
    <w:name w:val="Invultekst"/>
    <w:uiPriority w:val="1"/>
    <w:qFormat/>
    <w:rsid w:val="00CB306C"/>
    <w:rPr>
      <w:color w:val="FF0000"/>
    </w:rPr>
  </w:style>
  <w:style w:type="character" w:styleId="GevolgdeHyperlink">
    <w:name w:val="FollowedHyperlink"/>
    <w:rsid w:val="008C7C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549">
      <w:bodyDiv w:val="1"/>
      <w:marLeft w:val="0"/>
      <w:marRight w:val="0"/>
      <w:marTop w:val="0"/>
      <w:marBottom w:val="0"/>
      <w:divBdr>
        <w:top w:val="none" w:sz="0" w:space="0" w:color="auto"/>
        <w:left w:val="none" w:sz="0" w:space="0" w:color="auto"/>
        <w:bottom w:val="none" w:sz="0" w:space="0" w:color="auto"/>
        <w:right w:val="none" w:sz="0" w:space="0" w:color="auto"/>
      </w:divBdr>
    </w:div>
    <w:div w:id="22637758">
      <w:bodyDiv w:val="1"/>
      <w:marLeft w:val="0"/>
      <w:marRight w:val="0"/>
      <w:marTop w:val="0"/>
      <w:marBottom w:val="0"/>
      <w:divBdr>
        <w:top w:val="none" w:sz="0" w:space="0" w:color="auto"/>
        <w:left w:val="none" w:sz="0" w:space="0" w:color="auto"/>
        <w:bottom w:val="none" w:sz="0" w:space="0" w:color="auto"/>
        <w:right w:val="none" w:sz="0" w:space="0" w:color="auto"/>
      </w:divBdr>
    </w:div>
    <w:div w:id="33510563">
      <w:bodyDiv w:val="1"/>
      <w:marLeft w:val="0"/>
      <w:marRight w:val="0"/>
      <w:marTop w:val="0"/>
      <w:marBottom w:val="0"/>
      <w:divBdr>
        <w:top w:val="none" w:sz="0" w:space="0" w:color="auto"/>
        <w:left w:val="none" w:sz="0" w:space="0" w:color="auto"/>
        <w:bottom w:val="none" w:sz="0" w:space="0" w:color="auto"/>
        <w:right w:val="none" w:sz="0" w:space="0" w:color="auto"/>
      </w:divBdr>
    </w:div>
    <w:div w:id="39912714">
      <w:bodyDiv w:val="1"/>
      <w:marLeft w:val="0"/>
      <w:marRight w:val="0"/>
      <w:marTop w:val="0"/>
      <w:marBottom w:val="0"/>
      <w:divBdr>
        <w:top w:val="none" w:sz="0" w:space="0" w:color="auto"/>
        <w:left w:val="none" w:sz="0" w:space="0" w:color="auto"/>
        <w:bottom w:val="none" w:sz="0" w:space="0" w:color="auto"/>
        <w:right w:val="none" w:sz="0" w:space="0" w:color="auto"/>
      </w:divBdr>
    </w:div>
    <w:div w:id="85616011">
      <w:bodyDiv w:val="1"/>
      <w:marLeft w:val="0"/>
      <w:marRight w:val="0"/>
      <w:marTop w:val="0"/>
      <w:marBottom w:val="0"/>
      <w:divBdr>
        <w:top w:val="none" w:sz="0" w:space="0" w:color="auto"/>
        <w:left w:val="none" w:sz="0" w:space="0" w:color="auto"/>
        <w:bottom w:val="none" w:sz="0" w:space="0" w:color="auto"/>
        <w:right w:val="none" w:sz="0" w:space="0" w:color="auto"/>
      </w:divBdr>
    </w:div>
    <w:div w:id="87581444">
      <w:bodyDiv w:val="1"/>
      <w:marLeft w:val="0"/>
      <w:marRight w:val="0"/>
      <w:marTop w:val="0"/>
      <w:marBottom w:val="0"/>
      <w:divBdr>
        <w:top w:val="none" w:sz="0" w:space="0" w:color="auto"/>
        <w:left w:val="none" w:sz="0" w:space="0" w:color="auto"/>
        <w:bottom w:val="none" w:sz="0" w:space="0" w:color="auto"/>
        <w:right w:val="none" w:sz="0" w:space="0" w:color="auto"/>
      </w:divBdr>
    </w:div>
    <w:div w:id="89203229">
      <w:bodyDiv w:val="1"/>
      <w:marLeft w:val="0"/>
      <w:marRight w:val="0"/>
      <w:marTop w:val="0"/>
      <w:marBottom w:val="0"/>
      <w:divBdr>
        <w:top w:val="none" w:sz="0" w:space="0" w:color="auto"/>
        <w:left w:val="none" w:sz="0" w:space="0" w:color="auto"/>
        <w:bottom w:val="none" w:sz="0" w:space="0" w:color="auto"/>
        <w:right w:val="none" w:sz="0" w:space="0" w:color="auto"/>
      </w:divBdr>
    </w:div>
    <w:div w:id="106051455">
      <w:bodyDiv w:val="1"/>
      <w:marLeft w:val="0"/>
      <w:marRight w:val="0"/>
      <w:marTop w:val="0"/>
      <w:marBottom w:val="0"/>
      <w:divBdr>
        <w:top w:val="none" w:sz="0" w:space="0" w:color="auto"/>
        <w:left w:val="none" w:sz="0" w:space="0" w:color="auto"/>
        <w:bottom w:val="none" w:sz="0" w:space="0" w:color="auto"/>
        <w:right w:val="none" w:sz="0" w:space="0" w:color="auto"/>
      </w:divBdr>
    </w:div>
    <w:div w:id="114299695">
      <w:bodyDiv w:val="1"/>
      <w:marLeft w:val="0"/>
      <w:marRight w:val="0"/>
      <w:marTop w:val="0"/>
      <w:marBottom w:val="0"/>
      <w:divBdr>
        <w:top w:val="none" w:sz="0" w:space="0" w:color="auto"/>
        <w:left w:val="none" w:sz="0" w:space="0" w:color="auto"/>
        <w:bottom w:val="none" w:sz="0" w:space="0" w:color="auto"/>
        <w:right w:val="none" w:sz="0" w:space="0" w:color="auto"/>
      </w:divBdr>
    </w:div>
    <w:div w:id="125975157">
      <w:bodyDiv w:val="1"/>
      <w:marLeft w:val="0"/>
      <w:marRight w:val="0"/>
      <w:marTop w:val="0"/>
      <w:marBottom w:val="0"/>
      <w:divBdr>
        <w:top w:val="none" w:sz="0" w:space="0" w:color="auto"/>
        <w:left w:val="none" w:sz="0" w:space="0" w:color="auto"/>
        <w:bottom w:val="none" w:sz="0" w:space="0" w:color="auto"/>
        <w:right w:val="none" w:sz="0" w:space="0" w:color="auto"/>
      </w:divBdr>
    </w:div>
    <w:div w:id="146478682">
      <w:bodyDiv w:val="1"/>
      <w:marLeft w:val="0"/>
      <w:marRight w:val="0"/>
      <w:marTop w:val="0"/>
      <w:marBottom w:val="0"/>
      <w:divBdr>
        <w:top w:val="none" w:sz="0" w:space="0" w:color="auto"/>
        <w:left w:val="none" w:sz="0" w:space="0" w:color="auto"/>
        <w:bottom w:val="none" w:sz="0" w:space="0" w:color="auto"/>
        <w:right w:val="none" w:sz="0" w:space="0" w:color="auto"/>
      </w:divBdr>
    </w:div>
    <w:div w:id="152109181">
      <w:bodyDiv w:val="1"/>
      <w:marLeft w:val="0"/>
      <w:marRight w:val="0"/>
      <w:marTop w:val="0"/>
      <w:marBottom w:val="0"/>
      <w:divBdr>
        <w:top w:val="none" w:sz="0" w:space="0" w:color="auto"/>
        <w:left w:val="none" w:sz="0" w:space="0" w:color="auto"/>
        <w:bottom w:val="none" w:sz="0" w:space="0" w:color="auto"/>
        <w:right w:val="none" w:sz="0" w:space="0" w:color="auto"/>
      </w:divBdr>
    </w:div>
    <w:div w:id="164443882">
      <w:bodyDiv w:val="1"/>
      <w:marLeft w:val="0"/>
      <w:marRight w:val="0"/>
      <w:marTop w:val="0"/>
      <w:marBottom w:val="0"/>
      <w:divBdr>
        <w:top w:val="none" w:sz="0" w:space="0" w:color="auto"/>
        <w:left w:val="none" w:sz="0" w:space="0" w:color="auto"/>
        <w:bottom w:val="none" w:sz="0" w:space="0" w:color="auto"/>
        <w:right w:val="none" w:sz="0" w:space="0" w:color="auto"/>
      </w:divBdr>
    </w:div>
    <w:div w:id="178783054">
      <w:bodyDiv w:val="1"/>
      <w:marLeft w:val="0"/>
      <w:marRight w:val="0"/>
      <w:marTop w:val="0"/>
      <w:marBottom w:val="0"/>
      <w:divBdr>
        <w:top w:val="none" w:sz="0" w:space="0" w:color="auto"/>
        <w:left w:val="none" w:sz="0" w:space="0" w:color="auto"/>
        <w:bottom w:val="none" w:sz="0" w:space="0" w:color="auto"/>
        <w:right w:val="none" w:sz="0" w:space="0" w:color="auto"/>
      </w:divBdr>
    </w:div>
    <w:div w:id="182598130">
      <w:bodyDiv w:val="1"/>
      <w:marLeft w:val="0"/>
      <w:marRight w:val="0"/>
      <w:marTop w:val="0"/>
      <w:marBottom w:val="0"/>
      <w:divBdr>
        <w:top w:val="none" w:sz="0" w:space="0" w:color="auto"/>
        <w:left w:val="none" w:sz="0" w:space="0" w:color="auto"/>
        <w:bottom w:val="none" w:sz="0" w:space="0" w:color="auto"/>
        <w:right w:val="none" w:sz="0" w:space="0" w:color="auto"/>
      </w:divBdr>
    </w:div>
    <w:div w:id="184098184">
      <w:bodyDiv w:val="1"/>
      <w:marLeft w:val="0"/>
      <w:marRight w:val="0"/>
      <w:marTop w:val="0"/>
      <w:marBottom w:val="0"/>
      <w:divBdr>
        <w:top w:val="none" w:sz="0" w:space="0" w:color="auto"/>
        <w:left w:val="none" w:sz="0" w:space="0" w:color="auto"/>
        <w:bottom w:val="none" w:sz="0" w:space="0" w:color="auto"/>
        <w:right w:val="none" w:sz="0" w:space="0" w:color="auto"/>
      </w:divBdr>
    </w:div>
    <w:div w:id="188034441">
      <w:bodyDiv w:val="1"/>
      <w:marLeft w:val="0"/>
      <w:marRight w:val="0"/>
      <w:marTop w:val="0"/>
      <w:marBottom w:val="0"/>
      <w:divBdr>
        <w:top w:val="none" w:sz="0" w:space="0" w:color="auto"/>
        <w:left w:val="none" w:sz="0" w:space="0" w:color="auto"/>
        <w:bottom w:val="none" w:sz="0" w:space="0" w:color="auto"/>
        <w:right w:val="none" w:sz="0" w:space="0" w:color="auto"/>
      </w:divBdr>
    </w:div>
    <w:div w:id="188301821">
      <w:bodyDiv w:val="1"/>
      <w:marLeft w:val="0"/>
      <w:marRight w:val="0"/>
      <w:marTop w:val="0"/>
      <w:marBottom w:val="0"/>
      <w:divBdr>
        <w:top w:val="none" w:sz="0" w:space="0" w:color="auto"/>
        <w:left w:val="none" w:sz="0" w:space="0" w:color="auto"/>
        <w:bottom w:val="none" w:sz="0" w:space="0" w:color="auto"/>
        <w:right w:val="none" w:sz="0" w:space="0" w:color="auto"/>
      </w:divBdr>
    </w:div>
    <w:div w:id="189530848">
      <w:bodyDiv w:val="1"/>
      <w:marLeft w:val="0"/>
      <w:marRight w:val="0"/>
      <w:marTop w:val="0"/>
      <w:marBottom w:val="0"/>
      <w:divBdr>
        <w:top w:val="none" w:sz="0" w:space="0" w:color="auto"/>
        <w:left w:val="none" w:sz="0" w:space="0" w:color="auto"/>
        <w:bottom w:val="none" w:sz="0" w:space="0" w:color="auto"/>
        <w:right w:val="none" w:sz="0" w:space="0" w:color="auto"/>
      </w:divBdr>
    </w:div>
    <w:div w:id="192153463">
      <w:bodyDiv w:val="1"/>
      <w:marLeft w:val="0"/>
      <w:marRight w:val="0"/>
      <w:marTop w:val="0"/>
      <w:marBottom w:val="0"/>
      <w:divBdr>
        <w:top w:val="none" w:sz="0" w:space="0" w:color="auto"/>
        <w:left w:val="none" w:sz="0" w:space="0" w:color="auto"/>
        <w:bottom w:val="none" w:sz="0" w:space="0" w:color="auto"/>
        <w:right w:val="none" w:sz="0" w:space="0" w:color="auto"/>
      </w:divBdr>
    </w:div>
    <w:div w:id="210725936">
      <w:bodyDiv w:val="1"/>
      <w:marLeft w:val="0"/>
      <w:marRight w:val="0"/>
      <w:marTop w:val="0"/>
      <w:marBottom w:val="0"/>
      <w:divBdr>
        <w:top w:val="none" w:sz="0" w:space="0" w:color="auto"/>
        <w:left w:val="none" w:sz="0" w:space="0" w:color="auto"/>
        <w:bottom w:val="none" w:sz="0" w:space="0" w:color="auto"/>
        <w:right w:val="none" w:sz="0" w:space="0" w:color="auto"/>
      </w:divBdr>
    </w:div>
    <w:div w:id="221335971">
      <w:bodyDiv w:val="1"/>
      <w:marLeft w:val="0"/>
      <w:marRight w:val="0"/>
      <w:marTop w:val="0"/>
      <w:marBottom w:val="0"/>
      <w:divBdr>
        <w:top w:val="none" w:sz="0" w:space="0" w:color="auto"/>
        <w:left w:val="none" w:sz="0" w:space="0" w:color="auto"/>
        <w:bottom w:val="none" w:sz="0" w:space="0" w:color="auto"/>
        <w:right w:val="none" w:sz="0" w:space="0" w:color="auto"/>
      </w:divBdr>
    </w:div>
    <w:div w:id="225381311">
      <w:bodyDiv w:val="1"/>
      <w:marLeft w:val="0"/>
      <w:marRight w:val="0"/>
      <w:marTop w:val="0"/>
      <w:marBottom w:val="0"/>
      <w:divBdr>
        <w:top w:val="none" w:sz="0" w:space="0" w:color="auto"/>
        <w:left w:val="none" w:sz="0" w:space="0" w:color="auto"/>
        <w:bottom w:val="none" w:sz="0" w:space="0" w:color="auto"/>
        <w:right w:val="none" w:sz="0" w:space="0" w:color="auto"/>
      </w:divBdr>
    </w:div>
    <w:div w:id="233321667">
      <w:bodyDiv w:val="1"/>
      <w:marLeft w:val="0"/>
      <w:marRight w:val="0"/>
      <w:marTop w:val="0"/>
      <w:marBottom w:val="0"/>
      <w:divBdr>
        <w:top w:val="none" w:sz="0" w:space="0" w:color="auto"/>
        <w:left w:val="none" w:sz="0" w:space="0" w:color="auto"/>
        <w:bottom w:val="none" w:sz="0" w:space="0" w:color="auto"/>
        <w:right w:val="none" w:sz="0" w:space="0" w:color="auto"/>
      </w:divBdr>
    </w:div>
    <w:div w:id="246036955">
      <w:bodyDiv w:val="1"/>
      <w:marLeft w:val="0"/>
      <w:marRight w:val="0"/>
      <w:marTop w:val="0"/>
      <w:marBottom w:val="0"/>
      <w:divBdr>
        <w:top w:val="none" w:sz="0" w:space="0" w:color="auto"/>
        <w:left w:val="none" w:sz="0" w:space="0" w:color="auto"/>
        <w:bottom w:val="none" w:sz="0" w:space="0" w:color="auto"/>
        <w:right w:val="none" w:sz="0" w:space="0" w:color="auto"/>
      </w:divBdr>
    </w:div>
    <w:div w:id="267860399">
      <w:bodyDiv w:val="1"/>
      <w:marLeft w:val="0"/>
      <w:marRight w:val="0"/>
      <w:marTop w:val="0"/>
      <w:marBottom w:val="0"/>
      <w:divBdr>
        <w:top w:val="none" w:sz="0" w:space="0" w:color="auto"/>
        <w:left w:val="none" w:sz="0" w:space="0" w:color="auto"/>
        <w:bottom w:val="none" w:sz="0" w:space="0" w:color="auto"/>
        <w:right w:val="none" w:sz="0" w:space="0" w:color="auto"/>
      </w:divBdr>
    </w:div>
    <w:div w:id="283662742">
      <w:bodyDiv w:val="1"/>
      <w:marLeft w:val="0"/>
      <w:marRight w:val="0"/>
      <w:marTop w:val="0"/>
      <w:marBottom w:val="0"/>
      <w:divBdr>
        <w:top w:val="none" w:sz="0" w:space="0" w:color="auto"/>
        <w:left w:val="none" w:sz="0" w:space="0" w:color="auto"/>
        <w:bottom w:val="none" w:sz="0" w:space="0" w:color="auto"/>
        <w:right w:val="none" w:sz="0" w:space="0" w:color="auto"/>
      </w:divBdr>
    </w:div>
    <w:div w:id="289938626">
      <w:bodyDiv w:val="1"/>
      <w:marLeft w:val="0"/>
      <w:marRight w:val="0"/>
      <w:marTop w:val="0"/>
      <w:marBottom w:val="0"/>
      <w:divBdr>
        <w:top w:val="none" w:sz="0" w:space="0" w:color="auto"/>
        <w:left w:val="none" w:sz="0" w:space="0" w:color="auto"/>
        <w:bottom w:val="none" w:sz="0" w:space="0" w:color="auto"/>
        <w:right w:val="none" w:sz="0" w:space="0" w:color="auto"/>
      </w:divBdr>
    </w:div>
    <w:div w:id="292515812">
      <w:bodyDiv w:val="1"/>
      <w:marLeft w:val="0"/>
      <w:marRight w:val="0"/>
      <w:marTop w:val="0"/>
      <w:marBottom w:val="0"/>
      <w:divBdr>
        <w:top w:val="none" w:sz="0" w:space="0" w:color="auto"/>
        <w:left w:val="none" w:sz="0" w:space="0" w:color="auto"/>
        <w:bottom w:val="none" w:sz="0" w:space="0" w:color="auto"/>
        <w:right w:val="none" w:sz="0" w:space="0" w:color="auto"/>
      </w:divBdr>
    </w:div>
    <w:div w:id="306591587">
      <w:bodyDiv w:val="1"/>
      <w:marLeft w:val="0"/>
      <w:marRight w:val="0"/>
      <w:marTop w:val="0"/>
      <w:marBottom w:val="0"/>
      <w:divBdr>
        <w:top w:val="none" w:sz="0" w:space="0" w:color="auto"/>
        <w:left w:val="none" w:sz="0" w:space="0" w:color="auto"/>
        <w:bottom w:val="none" w:sz="0" w:space="0" w:color="auto"/>
        <w:right w:val="none" w:sz="0" w:space="0" w:color="auto"/>
      </w:divBdr>
    </w:div>
    <w:div w:id="311298963">
      <w:bodyDiv w:val="1"/>
      <w:marLeft w:val="0"/>
      <w:marRight w:val="0"/>
      <w:marTop w:val="0"/>
      <w:marBottom w:val="0"/>
      <w:divBdr>
        <w:top w:val="none" w:sz="0" w:space="0" w:color="auto"/>
        <w:left w:val="none" w:sz="0" w:space="0" w:color="auto"/>
        <w:bottom w:val="none" w:sz="0" w:space="0" w:color="auto"/>
        <w:right w:val="none" w:sz="0" w:space="0" w:color="auto"/>
      </w:divBdr>
    </w:div>
    <w:div w:id="317732190">
      <w:bodyDiv w:val="1"/>
      <w:marLeft w:val="0"/>
      <w:marRight w:val="0"/>
      <w:marTop w:val="0"/>
      <w:marBottom w:val="0"/>
      <w:divBdr>
        <w:top w:val="none" w:sz="0" w:space="0" w:color="auto"/>
        <w:left w:val="none" w:sz="0" w:space="0" w:color="auto"/>
        <w:bottom w:val="none" w:sz="0" w:space="0" w:color="auto"/>
        <w:right w:val="none" w:sz="0" w:space="0" w:color="auto"/>
      </w:divBdr>
    </w:div>
    <w:div w:id="323054343">
      <w:bodyDiv w:val="1"/>
      <w:marLeft w:val="0"/>
      <w:marRight w:val="0"/>
      <w:marTop w:val="0"/>
      <w:marBottom w:val="0"/>
      <w:divBdr>
        <w:top w:val="none" w:sz="0" w:space="0" w:color="auto"/>
        <w:left w:val="none" w:sz="0" w:space="0" w:color="auto"/>
        <w:bottom w:val="none" w:sz="0" w:space="0" w:color="auto"/>
        <w:right w:val="none" w:sz="0" w:space="0" w:color="auto"/>
      </w:divBdr>
    </w:div>
    <w:div w:id="350297484">
      <w:bodyDiv w:val="1"/>
      <w:marLeft w:val="0"/>
      <w:marRight w:val="0"/>
      <w:marTop w:val="0"/>
      <w:marBottom w:val="0"/>
      <w:divBdr>
        <w:top w:val="none" w:sz="0" w:space="0" w:color="auto"/>
        <w:left w:val="none" w:sz="0" w:space="0" w:color="auto"/>
        <w:bottom w:val="none" w:sz="0" w:space="0" w:color="auto"/>
        <w:right w:val="none" w:sz="0" w:space="0" w:color="auto"/>
      </w:divBdr>
    </w:div>
    <w:div w:id="352609158">
      <w:bodyDiv w:val="1"/>
      <w:marLeft w:val="0"/>
      <w:marRight w:val="0"/>
      <w:marTop w:val="0"/>
      <w:marBottom w:val="0"/>
      <w:divBdr>
        <w:top w:val="none" w:sz="0" w:space="0" w:color="auto"/>
        <w:left w:val="none" w:sz="0" w:space="0" w:color="auto"/>
        <w:bottom w:val="none" w:sz="0" w:space="0" w:color="auto"/>
        <w:right w:val="none" w:sz="0" w:space="0" w:color="auto"/>
      </w:divBdr>
    </w:div>
    <w:div w:id="353767693">
      <w:bodyDiv w:val="1"/>
      <w:marLeft w:val="0"/>
      <w:marRight w:val="0"/>
      <w:marTop w:val="0"/>
      <w:marBottom w:val="0"/>
      <w:divBdr>
        <w:top w:val="none" w:sz="0" w:space="0" w:color="auto"/>
        <w:left w:val="none" w:sz="0" w:space="0" w:color="auto"/>
        <w:bottom w:val="none" w:sz="0" w:space="0" w:color="auto"/>
        <w:right w:val="none" w:sz="0" w:space="0" w:color="auto"/>
      </w:divBdr>
    </w:div>
    <w:div w:id="360594023">
      <w:bodyDiv w:val="1"/>
      <w:marLeft w:val="0"/>
      <w:marRight w:val="0"/>
      <w:marTop w:val="0"/>
      <w:marBottom w:val="0"/>
      <w:divBdr>
        <w:top w:val="none" w:sz="0" w:space="0" w:color="auto"/>
        <w:left w:val="none" w:sz="0" w:space="0" w:color="auto"/>
        <w:bottom w:val="none" w:sz="0" w:space="0" w:color="auto"/>
        <w:right w:val="none" w:sz="0" w:space="0" w:color="auto"/>
      </w:divBdr>
    </w:div>
    <w:div w:id="361244901">
      <w:bodyDiv w:val="1"/>
      <w:marLeft w:val="0"/>
      <w:marRight w:val="0"/>
      <w:marTop w:val="0"/>
      <w:marBottom w:val="0"/>
      <w:divBdr>
        <w:top w:val="none" w:sz="0" w:space="0" w:color="auto"/>
        <w:left w:val="none" w:sz="0" w:space="0" w:color="auto"/>
        <w:bottom w:val="none" w:sz="0" w:space="0" w:color="auto"/>
        <w:right w:val="none" w:sz="0" w:space="0" w:color="auto"/>
      </w:divBdr>
    </w:div>
    <w:div w:id="365982034">
      <w:bodyDiv w:val="1"/>
      <w:marLeft w:val="0"/>
      <w:marRight w:val="0"/>
      <w:marTop w:val="0"/>
      <w:marBottom w:val="0"/>
      <w:divBdr>
        <w:top w:val="none" w:sz="0" w:space="0" w:color="auto"/>
        <w:left w:val="none" w:sz="0" w:space="0" w:color="auto"/>
        <w:bottom w:val="none" w:sz="0" w:space="0" w:color="auto"/>
        <w:right w:val="none" w:sz="0" w:space="0" w:color="auto"/>
      </w:divBdr>
    </w:div>
    <w:div w:id="369844321">
      <w:bodyDiv w:val="1"/>
      <w:marLeft w:val="0"/>
      <w:marRight w:val="0"/>
      <w:marTop w:val="0"/>
      <w:marBottom w:val="0"/>
      <w:divBdr>
        <w:top w:val="none" w:sz="0" w:space="0" w:color="auto"/>
        <w:left w:val="none" w:sz="0" w:space="0" w:color="auto"/>
        <w:bottom w:val="none" w:sz="0" w:space="0" w:color="auto"/>
        <w:right w:val="none" w:sz="0" w:space="0" w:color="auto"/>
      </w:divBdr>
    </w:div>
    <w:div w:id="375544179">
      <w:bodyDiv w:val="1"/>
      <w:marLeft w:val="0"/>
      <w:marRight w:val="0"/>
      <w:marTop w:val="0"/>
      <w:marBottom w:val="0"/>
      <w:divBdr>
        <w:top w:val="none" w:sz="0" w:space="0" w:color="auto"/>
        <w:left w:val="none" w:sz="0" w:space="0" w:color="auto"/>
        <w:bottom w:val="none" w:sz="0" w:space="0" w:color="auto"/>
        <w:right w:val="none" w:sz="0" w:space="0" w:color="auto"/>
      </w:divBdr>
    </w:div>
    <w:div w:id="379331411">
      <w:bodyDiv w:val="1"/>
      <w:marLeft w:val="0"/>
      <w:marRight w:val="0"/>
      <w:marTop w:val="0"/>
      <w:marBottom w:val="0"/>
      <w:divBdr>
        <w:top w:val="none" w:sz="0" w:space="0" w:color="auto"/>
        <w:left w:val="none" w:sz="0" w:space="0" w:color="auto"/>
        <w:bottom w:val="none" w:sz="0" w:space="0" w:color="auto"/>
        <w:right w:val="none" w:sz="0" w:space="0" w:color="auto"/>
      </w:divBdr>
    </w:div>
    <w:div w:id="386997991">
      <w:bodyDiv w:val="1"/>
      <w:marLeft w:val="0"/>
      <w:marRight w:val="0"/>
      <w:marTop w:val="0"/>
      <w:marBottom w:val="0"/>
      <w:divBdr>
        <w:top w:val="none" w:sz="0" w:space="0" w:color="auto"/>
        <w:left w:val="none" w:sz="0" w:space="0" w:color="auto"/>
        <w:bottom w:val="none" w:sz="0" w:space="0" w:color="auto"/>
        <w:right w:val="none" w:sz="0" w:space="0" w:color="auto"/>
      </w:divBdr>
    </w:div>
    <w:div w:id="400715629">
      <w:bodyDiv w:val="1"/>
      <w:marLeft w:val="0"/>
      <w:marRight w:val="0"/>
      <w:marTop w:val="0"/>
      <w:marBottom w:val="0"/>
      <w:divBdr>
        <w:top w:val="none" w:sz="0" w:space="0" w:color="auto"/>
        <w:left w:val="none" w:sz="0" w:space="0" w:color="auto"/>
        <w:bottom w:val="none" w:sz="0" w:space="0" w:color="auto"/>
        <w:right w:val="none" w:sz="0" w:space="0" w:color="auto"/>
      </w:divBdr>
    </w:div>
    <w:div w:id="402723815">
      <w:bodyDiv w:val="1"/>
      <w:marLeft w:val="0"/>
      <w:marRight w:val="0"/>
      <w:marTop w:val="0"/>
      <w:marBottom w:val="0"/>
      <w:divBdr>
        <w:top w:val="none" w:sz="0" w:space="0" w:color="auto"/>
        <w:left w:val="none" w:sz="0" w:space="0" w:color="auto"/>
        <w:bottom w:val="none" w:sz="0" w:space="0" w:color="auto"/>
        <w:right w:val="none" w:sz="0" w:space="0" w:color="auto"/>
      </w:divBdr>
    </w:div>
    <w:div w:id="410391018">
      <w:bodyDiv w:val="1"/>
      <w:marLeft w:val="0"/>
      <w:marRight w:val="0"/>
      <w:marTop w:val="0"/>
      <w:marBottom w:val="0"/>
      <w:divBdr>
        <w:top w:val="none" w:sz="0" w:space="0" w:color="auto"/>
        <w:left w:val="none" w:sz="0" w:space="0" w:color="auto"/>
        <w:bottom w:val="none" w:sz="0" w:space="0" w:color="auto"/>
        <w:right w:val="none" w:sz="0" w:space="0" w:color="auto"/>
      </w:divBdr>
    </w:div>
    <w:div w:id="410465689">
      <w:bodyDiv w:val="1"/>
      <w:marLeft w:val="0"/>
      <w:marRight w:val="0"/>
      <w:marTop w:val="0"/>
      <w:marBottom w:val="0"/>
      <w:divBdr>
        <w:top w:val="none" w:sz="0" w:space="0" w:color="auto"/>
        <w:left w:val="none" w:sz="0" w:space="0" w:color="auto"/>
        <w:bottom w:val="none" w:sz="0" w:space="0" w:color="auto"/>
        <w:right w:val="none" w:sz="0" w:space="0" w:color="auto"/>
      </w:divBdr>
    </w:div>
    <w:div w:id="420376034">
      <w:bodyDiv w:val="1"/>
      <w:marLeft w:val="0"/>
      <w:marRight w:val="0"/>
      <w:marTop w:val="0"/>
      <w:marBottom w:val="0"/>
      <w:divBdr>
        <w:top w:val="none" w:sz="0" w:space="0" w:color="auto"/>
        <w:left w:val="none" w:sz="0" w:space="0" w:color="auto"/>
        <w:bottom w:val="none" w:sz="0" w:space="0" w:color="auto"/>
        <w:right w:val="none" w:sz="0" w:space="0" w:color="auto"/>
      </w:divBdr>
    </w:div>
    <w:div w:id="444423826">
      <w:bodyDiv w:val="1"/>
      <w:marLeft w:val="0"/>
      <w:marRight w:val="0"/>
      <w:marTop w:val="0"/>
      <w:marBottom w:val="0"/>
      <w:divBdr>
        <w:top w:val="none" w:sz="0" w:space="0" w:color="auto"/>
        <w:left w:val="none" w:sz="0" w:space="0" w:color="auto"/>
        <w:bottom w:val="none" w:sz="0" w:space="0" w:color="auto"/>
        <w:right w:val="none" w:sz="0" w:space="0" w:color="auto"/>
      </w:divBdr>
    </w:div>
    <w:div w:id="446657442">
      <w:bodyDiv w:val="1"/>
      <w:marLeft w:val="0"/>
      <w:marRight w:val="0"/>
      <w:marTop w:val="0"/>
      <w:marBottom w:val="0"/>
      <w:divBdr>
        <w:top w:val="none" w:sz="0" w:space="0" w:color="auto"/>
        <w:left w:val="none" w:sz="0" w:space="0" w:color="auto"/>
        <w:bottom w:val="none" w:sz="0" w:space="0" w:color="auto"/>
        <w:right w:val="none" w:sz="0" w:space="0" w:color="auto"/>
      </w:divBdr>
    </w:div>
    <w:div w:id="451245089">
      <w:bodyDiv w:val="1"/>
      <w:marLeft w:val="0"/>
      <w:marRight w:val="0"/>
      <w:marTop w:val="0"/>
      <w:marBottom w:val="0"/>
      <w:divBdr>
        <w:top w:val="none" w:sz="0" w:space="0" w:color="auto"/>
        <w:left w:val="none" w:sz="0" w:space="0" w:color="auto"/>
        <w:bottom w:val="none" w:sz="0" w:space="0" w:color="auto"/>
        <w:right w:val="none" w:sz="0" w:space="0" w:color="auto"/>
      </w:divBdr>
    </w:div>
    <w:div w:id="465053864">
      <w:bodyDiv w:val="1"/>
      <w:marLeft w:val="0"/>
      <w:marRight w:val="0"/>
      <w:marTop w:val="0"/>
      <w:marBottom w:val="0"/>
      <w:divBdr>
        <w:top w:val="none" w:sz="0" w:space="0" w:color="auto"/>
        <w:left w:val="none" w:sz="0" w:space="0" w:color="auto"/>
        <w:bottom w:val="none" w:sz="0" w:space="0" w:color="auto"/>
        <w:right w:val="none" w:sz="0" w:space="0" w:color="auto"/>
      </w:divBdr>
    </w:div>
    <w:div w:id="475151387">
      <w:bodyDiv w:val="1"/>
      <w:marLeft w:val="0"/>
      <w:marRight w:val="0"/>
      <w:marTop w:val="0"/>
      <w:marBottom w:val="0"/>
      <w:divBdr>
        <w:top w:val="none" w:sz="0" w:space="0" w:color="auto"/>
        <w:left w:val="none" w:sz="0" w:space="0" w:color="auto"/>
        <w:bottom w:val="none" w:sz="0" w:space="0" w:color="auto"/>
        <w:right w:val="none" w:sz="0" w:space="0" w:color="auto"/>
      </w:divBdr>
    </w:div>
    <w:div w:id="503666106">
      <w:bodyDiv w:val="1"/>
      <w:marLeft w:val="0"/>
      <w:marRight w:val="0"/>
      <w:marTop w:val="0"/>
      <w:marBottom w:val="0"/>
      <w:divBdr>
        <w:top w:val="none" w:sz="0" w:space="0" w:color="auto"/>
        <w:left w:val="none" w:sz="0" w:space="0" w:color="auto"/>
        <w:bottom w:val="none" w:sz="0" w:space="0" w:color="auto"/>
        <w:right w:val="none" w:sz="0" w:space="0" w:color="auto"/>
      </w:divBdr>
    </w:div>
    <w:div w:id="530382931">
      <w:bodyDiv w:val="1"/>
      <w:marLeft w:val="0"/>
      <w:marRight w:val="0"/>
      <w:marTop w:val="0"/>
      <w:marBottom w:val="0"/>
      <w:divBdr>
        <w:top w:val="none" w:sz="0" w:space="0" w:color="auto"/>
        <w:left w:val="none" w:sz="0" w:space="0" w:color="auto"/>
        <w:bottom w:val="none" w:sz="0" w:space="0" w:color="auto"/>
        <w:right w:val="none" w:sz="0" w:space="0" w:color="auto"/>
      </w:divBdr>
    </w:div>
    <w:div w:id="530386189">
      <w:bodyDiv w:val="1"/>
      <w:marLeft w:val="0"/>
      <w:marRight w:val="0"/>
      <w:marTop w:val="0"/>
      <w:marBottom w:val="0"/>
      <w:divBdr>
        <w:top w:val="none" w:sz="0" w:space="0" w:color="auto"/>
        <w:left w:val="none" w:sz="0" w:space="0" w:color="auto"/>
        <w:bottom w:val="none" w:sz="0" w:space="0" w:color="auto"/>
        <w:right w:val="none" w:sz="0" w:space="0" w:color="auto"/>
      </w:divBdr>
    </w:div>
    <w:div w:id="546374028">
      <w:bodyDiv w:val="1"/>
      <w:marLeft w:val="0"/>
      <w:marRight w:val="0"/>
      <w:marTop w:val="0"/>
      <w:marBottom w:val="0"/>
      <w:divBdr>
        <w:top w:val="none" w:sz="0" w:space="0" w:color="auto"/>
        <w:left w:val="none" w:sz="0" w:space="0" w:color="auto"/>
        <w:bottom w:val="none" w:sz="0" w:space="0" w:color="auto"/>
        <w:right w:val="none" w:sz="0" w:space="0" w:color="auto"/>
      </w:divBdr>
    </w:div>
    <w:div w:id="552304202">
      <w:bodyDiv w:val="1"/>
      <w:marLeft w:val="0"/>
      <w:marRight w:val="0"/>
      <w:marTop w:val="0"/>
      <w:marBottom w:val="0"/>
      <w:divBdr>
        <w:top w:val="none" w:sz="0" w:space="0" w:color="auto"/>
        <w:left w:val="none" w:sz="0" w:space="0" w:color="auto"/>
        <w:bottom w:val="none" w:sz="0" w:space="0" w:color="auto"/>
        <w:right w:val="none" w:sz="0" w:space="0" w:color="auto"/>
      </w:divBdr>
    </w:div>
    <w:div w:id="587352367">
      <w:bodyDiv w:val="1"/>
      <w:marLeft w:val="0"/>
      <w:marRight w:val="0"/>
      <w:marTop w:val="0"/>
      <w:marBottom w:val="0"/>
      <w:divBdr>
        <w:top w:val="none" w:sz="0" w:space="0" w:color="auto"/>
        <w:left w:val="none" w:sz="0" w:space="0" w:color="auto"/>
        <w:bottom w:val="none" w:sz="0" w:space="0" w:color="auto"/>
        <w:right w:val="none" w:sz="0" w:space="0" w:color="auto"/>
      </w:divBdr>
    </w:div>
    <w:div w:id="627661179">
      <w:bodyDiv w:val="1"/>
      <w:marLeft w:val="0"/>
      <w:marRight w:val="0"/>
      <w:marTop w:val="0"/>
      <w:marBottom w:val="0"/>
      <w:divBdr>
        <w:top w:val="none" w:sz="0" w:space="0" w:color="auto"/>
        <w:left w:val="none" w:sz="0" w:space="0" w:color="auto"/>
        <w:bottom w:val="none" w:sz="0" w:space="0" w:color="auto"/>
        <w:right w:val="none" w:sz="0" w:space="0" w:color="auto"/>
      </w:divBdr>
    </w:div>
    <w:div w:id="663050391">
      <w:bodyDiv w:val="1"/>
      <w:marLeft w:val="0"/>
      <w:marRight w:val="0"/>
      <w:marTop w:val="0"/>
      <w:marBottom w:val="0"/>
      <w:divBdr>
        <w:top w:val="none" w:sz="0" w:space="0" w:color="auto"/>
        <w:left w:val="none" w:sz="0" w:space="0" w:color="auto"/>
        <w:bottom w:val="none" w:sz="0" w:space="0" w:color="auto"/>
        <w:right w:val="none" w:sz="0" w:space="0" w:color="auto"/>
      </w:divBdr>
    </w:div>
    <w:div w:id="667950276">
      <w:bodyDiv w:val="1"/>
      <w:marLeft w:val="0"/>
      <w:marRight w:val="0"/>
      <w:marTop w:val="0"/>
      <w:marBottom w:val="0"/>
      <w:divBdr>
        <w:top w:val="none" w:sz="0" w:space="0" w:color="auto"/>
        <w:left w:val="none" w:sz="0" w:space="0" w:color="auto"/>
        <w:bottom w:val="none" w:sz="0" w:space="0" w:color="auto"/>
        <w:right w:val="none" w:sz="0" w:space="0" w:color="auto"/>
      </w:divBdr>
    </w:div>
    <w:div w:id="678308990">
      <w:bodyDiv w:val="1"/>
      <w:marLeft w:val="0"/>
      <w:marRight w:val="0"/>
      <w:marTop w:val="0"/>
      <w:marBottom w:val="0"/>
      <w:divBdr>
        <w:top w:val="none" w:sz="0" w:space="0" w:color="auto"/>
        <w:left w:val="none" w:sz="0" w:space="0" w:color="auto"/>
        <w:bottom w:val="none" w:sz="0" w:space="0" w:color="auto"/>
        <w:right w:val="none" w:sz="0" w:space="0" w:color="auto"/>
      </w:divBdr>
    </w:div>
    <w:div w:id="682978488">
      <w:bodyDiv w:val="1"/>
      <w:marLeft w:val="0"/>
      <w:marRight w:val="0"/>
      <w:marTop w:val="0"/>
      <w:marBottom w:val="0"/>
      <w:divBdr>
        <w:top w:val="none" w:sz="0" w:space="0" w:color="auto"/>
        <w:left w:val="none" w:sz="0" w:space="0" w:color="auto"/>
        <w:bottom w:val="none" w:sz="0" w:space="0" w:color="auto"/>
        <w:right w:val="none" w:sz="0" w:space="0" w:color="auto"/>
      </w:divBdr>
    </w:div>
    <w:div w:id="732852566">
      <w:bodyDiv w:val="1"/>
      <w:marLeft w:val="0"/>
      <w:marRight w:val="0"/>
      <w:marTop w:val="0"/>
      <w:marBottom w:val="0"/>
      <w:divBdr>
        <w:top w:val="none" w:sz="0" w:space="0" w:color="auto"/>
        <w:left w:val="none" w:sz="0" w:space="0" w:color="auto"/>
        <w:bottom w:val="none" w:sz="0" w:space="0" w:color="auto"/>
        <w:right w:val="none" w:sz="0" w:space="0" w:color="auto"/>
      </w:divBdr>
    </w:div>
    <w:div w:id="739982756">
      <w:bodyDiv w:val="1"/>
      <w:marLeft w:val="0"/>
      <w:marRight w:val="0"/>
      <w:marTop w:val="0"/>
      <w:marBottom w:val="0"/>
      <w:divBdr>
        <w:top w:val="none" w:sz="0" w:space="0" w:color="auto"/>
        <w:left w:val="none" w:sz="0" w:space="0" w:color="auto"/>
        <w:bottom w:val="none" w:sz="0" w:space="0" w:color="auto"/>
        <w:right w:val="none" w:sz="0" w:space="0" w:color="auto"/>
      </w:divBdr>
    </w:div>
    <w:div w:id="753626468">
      <w:bodyDiv w:val="1"/>
      <w:marLeft w:val="0"/>
      <w:marRight w:val="0"/>
      <w:marTop w:val="0"/>
      <w:marBottom w:val="0"/>
      <w:divBdr>
        <w:top w:val="none" w:sz="0" w:space="0" w:color="auto"/>
        <w:left w:val="none" w:sz="0" w:space="0" w:color="auto"/>
        <w:bottom w:val="none" w:sz="0" w:space="0" w:color="auto"/>
        <w:right w:val="none" w:sz="0" w:space="0" w:color="auto"/>
      </w:divBdr>
    </w:div>
    <w:div w:id="756706976">
      <w:bodyDiv w:val="1"/>
      <w:marLeft w:val="0"/>
      <w:marRight w:val="0"/>
      <w:marTop w:val="0"/>
      <w:marBottom w:val="0"/>
      <w:divBdr>
        <w:top w:val="none" w:sz="0" w:space="0" w:color="auto"/>
        <w:left w:val="none" w:sz="0" w:space="0" w:color="auto"/>
        <w:bottom w:val="none" w:sz="0" w:space="0" w:color="auto"/>
        <w:right w:val="none" w:sz="0" w:space="0" w:color="auto"/>
      </w:divBdr>
    </w:div>
    <w:div w:id="767121741">
      <w:bodyDiv w:val="1"/>
      <w:marLeft w:val="0"/>
      <w:marRight w:val="0"/>
      <w:marTop w:val="0"/>
      <w:marBottom w:val="0"/>
      <w:divBdr>
        <w:top w:val="none" w:sz="0" w:space="0" w:color="auto"/>
        <w:left w:val="none" w:sz="0" w:space="0" w:color="auto"/>
        <w:bottom w:val="none" w:sz="0" w:space="0" w:color="auto"/>
        <w:right w:val="none" w:sz="0" w:space="0" w:color="auto"/>
      </w:divBdr>
    </w:div>
    <w:div w:id="778993522">
      <w:bodyDiv w:val="1"/>
      <w:marLeft w:val="0"/>
      <w:marRight w:val="0"/>
      <w:marTop w:val="0"/>
      <w:marBottom w:val="0"/>
      <w:divBdr>
        <w:top w:val="none" w:sz="0" w:space="0" w:color="auto"/>
        <w:left w:val="none" w:sz="0" w:space="0" w:color="auto"/>
        <w:bottom w:val="none" w:sz="0" w:space="0" w:color="auto"/>
        <w:right w:val="none" w:sz="0" w:space="0" w:color="auto"/>
      </w:divBdr>
    </w:div>
    <w:div w:id="796484236">
      <w:bodyDiv w:val="1"/>
      <w:marLeft w:val="0"/>
      <w:marRight w:val="0"/>
      <w:marTop w:val="0"/>
      <w:marBottom w:val="0"/>
      <w:divBdr>
        <w:top w:val="none" w:sz="0" w:space="0" w:color="auto"/>
        <w:left w:val="none" w:sz="0" w:space="0" w:color="auto"/>
        <w:bottom w:val="none" w:sz="0" w:space="0" w:color="auto"/>
        <w:right w:val="none" w:sz="0" w:space="0" w:color="auto"/>
      </w:divBdr>
    </w:div>
    <w:div w:id="798842611">
      <w:bodyDiv w:val="1"/>
      <w:marLeft w:val="0"/>
      <w:marRight w:val="0"/>
      <w:marTop w:val="0"/>
      <w:marBottom w:val="0"/>
      <w:divBdr>
        <w:top w:val="none" w:sz="0" w:space="0" w:color="auto"/>
        <w:left w:val="none" w:sz="0" w:space="0" w:color="auto"/>
        <w:bottom w:val="none" w:sz="0" w:space="0" w:color="auto"/>
        <w:right w:val="none" w:sz="0" w:space="0" w:color="auto"/>
      </w:divBdr>
    </w:div>
    <w:div w:id="801263329">
      <w:bodyDiv w:val="1"/>
      <w:marLeft w:val="0"/>
      <w:marRight w:val="0"/>
      <w:marTop w:val="0"/>
      <w:marBottom w:val="0"/>
      <w:divBdr>
        <w:top w:val="none" w:sz="0" w:space="0" w:color="auto"/>
        <w:left w:val="none" w:sz="0" w:space="0" w:color="auto"/>
        <w:bottom w:val="none" w:sz="0" w:space="0" w:color="auto"/>
        <w:right w:val="none" w:sz="0" w:space="0" w:color="auto"/>
      </w:divBdr>
    </w:div>
    <w:div w:id="801507827">
      <w:bodyDiv w:val="1"/>
      <w:marLeft w:val="0"/>
      <w:marRight w:val="0"/>
      <w:marTop w:val="0"/>
      <w:marBottom w:val="0"/>
      <w:divBdr>
        <w:top w:val="none" w:sz="0" w:space="0" w:color="auto"/>
        <w:left w:val="none" w:sz="0" w:space="0" w:color="auto"/>
        <w:bottom w:val="none" w:sz="0" w:space="0" w:color="auto"/>
        <w:right w:val="none" w:sz="0" w:space="0" w:color="auto"/>
      </w:divBdr>
    </w:div>
    <w:div w:id="851190444">
      <w:bodyDiv w:val="1"/>
      <w:marLeft w:val="0"/>
      <w:marRight w:val="0"/>
      <w:marTop w:val="0"/>
      <w:marBottom w:val="0"/>
      <w:divBdr>
        <w:top w:val="none" w:sz="0" w:space="0" w:color="auto"/>
        <w:left w:val="none" w:sz="0" w:space="0" w:color="auto"/>
        <w:bottom w:val="none" w:sz="0" w:space="0" w:color="auto"/>
        <w:right w:val="none" w:sz="0" w:space="0" w:color="auto"/>
      </w:divBdr>
    </w:div>
    <w:div w:id="860439439">
      <w:bodyDiv w:val="1"/>
      <w:marLeft w:val="0"/>
      <w:marRight w:val="0"/>
      <w:marTop w:val="0"/>
      <w:marBottom w:val="0"/>
      <w:divBdr>
        <w:top w:val="none" w:sz="0" w:space="0" w:color="auto"/>
        <w:left w:val="none" w:sz="0" w:space="0" w:color="auto"/>
        <w:bottom w:val="none" w:sz="0" w:space="0" w:color="auto"/>
        <w:right w:val="none" w:sz="0" w:space="0" w:color="auto"/>
      </w:divBdr>
    </w:div>
    <w:div w:id="865213644">
      <w:bodyDiv w:val="1"/>
      <w:marLeft w:val="0"/>
      <w:marRight w:val="0"/>
      <w:marTop w:val="0"/>
      <w:marBottom w:val="0"/>
      <w:divBdr>
        <w:top w:val="none" w:sz="0" w:space="0" w:color="auto"/>
        <w:left w:val="none" w:sz="0" w:space="0" w:color="auto"/>
        <w:bottom w:val="none" w:sz="0" w:space="0" w:color="auto"/>
        <w:right w:val="none" w:sz="0" w:space="0" w:color="auto"/>
      </w:divBdr>
    </w:div>
    <w:div w:id="868224048">
      <w:bodyDiv w:val="1"/>
      <w:marLeft w:val="0"/>
      <w:marRight w:val="0"/>
      <w:marTop w:val="0"/>
      <w:marBottom w:val="0"/>
      <w:divBdr>
        <w:top w:val="none" w:sz="0" w:space="0" w:color="auto"/>
        <w:left w:val="none" w:sz="0" w:space="0" w:color="auto"/>
        <w:bottom w:val="none" w:sz="0" w:space="0" w:color="auto"/>
        <w:right w:val="none" w:sz="0" w:space="0" w:color="auto"/>
      </w:divBdr>
    </w:div>
    <w:div w:id="870191564">
      <w:bodyDiv w:val="1"/>
      <w:marLeft w:val="0"/>
      <w:marRight w:val="0"/>
      <w:marTop w:val="0"/>
      <w:marBottom w:val="0"/>
      <w:divBdr>
        <w:top w:val="none" w:sz="0" w:space="0" w:color="auto"/>
        <w:left w:val="none" w:sz="0" w:space="0" w:color="auto"/>
        <w:bottom w:val="none" w:sz="0" w:space="0" w:color="auto"/>
        <w:right w:val="none" w:sz="0" w:space="0" w:color="auto"/>
      </w:divBdr>
    </w:div>
    <w:div w:id="895092790">
      <w:bodyDiv w:val="1"/>
      <w:marLeft w:val="0"/>
      <w:marRight w:val="0"/>
      <w:marTop w:val="0"/>
      <w:marBottom w:val="0"/>
      <w:divBdr>
        <w:top w:val="none" w:sz="0" w:space="0" w:color="auto"/>
        <w:left w:val="none" w:sz="0" w:space="0" w:color="auto"/>
        <w:bottom w:val="none" w:sz="0" w:space="0" w:color="auto"/>
        <w:right w:val="none" w:sz="0" w:space="0" w:color="auto"/>
      </w:divBdr>
    </w:div>
    <w:div w:id="909585660">
      <w:bodyDiv w:val="1"/>
      <w:marLeft w:val="0"/>
      <w:marRight w:val="0"/>
      <w:marTop w:val="0"/>
      <w:marBottom w:val="0"/>
      <w:divBdr>
        <w:top w:val="none" w:sz="0" w:space="0" w:color="auto"/>
        <w:left w:val="none" w:sz="0" w:space="0" w:color="auto"/>
        <w:bottom w:val="none" w:sz="0" w:space="0" w:color="auto"/>
        <w:right w:val="none" w:sz="0" w:space="0" w:color="auto"/>
      </w:divBdr>
    </w:div>
    <w:div w:id="918489902">
      <w:bodyDiv w:val="1"/>
      <w:marLeft w:val="0"/>
      <w:marRight w:val="0"/>
      <w:marTop w:val="0"/>
      <w:marBottom w:val="0"/>
      <w:divBdr>
        <w:top w:val="none" w:sz="0" w:space="0" w:color="auto"/>
        <w:left w:val="none" w:sz="0" w:space="0" w:color="auto"/>
        <w:bottom w:val="none" w:sz="0" w:space="0" w:color="auto"/>
        <w:right w:val="none" w:sz="0" w:space="0" w:color="auto"/>
      </w:divBdr>
    </w:div>
    <w:div w:id="924190277">
      <w:bodyDiv w:val="1"/>
      <w:marLeft w:val="0"/>
      <w:marRight w:val="0"/>
      <w:marTop w:val="0"/>
      <w:marBottom w:val="0"/>
      <w:divBdr>
        <w:top w:val="none" w:sz="0" w:space="0" w:color="auto"/>
        <w:left w:val="none" w:sz="0" w:space="0" w:color="auto"/>
        <w:bottom w:val="none" w:sz="0" w:space="0" w:color="auto"/>
        <w:right w:val="none" w:sz="0" w:space="0" w:color="auto"/>
      </w:divBdr>
    </w:div>
    <w:div w:id="958334792">
      <w:bodyDiv w:val="1"/>
      <w:marLeft w:val="0"/>
      <w:marRight w:val="0"/>
      <w:marTop w:val="0"/>
      <w:marBottom w:val="0"/>
      <w:divBdr>
        <w:top w:val="none" w:sz="0" w:space="0" w:color="auto"/>
        <w:left w:val="none" w:sz="0" w:space="0" w:color="auto"/>
        <w:bottom w:val="none" w:sz="0" w:space="0" w:color="auto"/>
        <w:right w:val="none" w:sz="0" w:space="0" w:color="auto"/>
      </w:divBdr>
    </w:div>
    <w:div w:id="959409524">
      <w:bodyDiv w:val="1"/>
      <w:marLeft w:val="0"/>
      <w:marRight w:val="0"/>
      <w:marTop w:val="0"/>
      <w:marBottom w:val="0"/>
      <w:divBdr>
        <w:top w:val="none" w:sz="0" w:space="0" w:color="auto"/>
        <w:left w:val="none" w:sz="0" w:space="0" w:color="auto"/>
        <w:bottom w:val="none" w:sz="0" w:space="0" w:color="auto"/>
        <w:right w:val="none" w:sz="0" w:space="0" w:color="auto"/>
      </w:divBdr>
    </w:div>
    <w:div w:id="961544837">
      <w:bodyDiv w:val="1"/>
      <w:marLeft w:val="0"/>
      <w:marRight w:val="0"/>
      <w:marTop w:val="0"/>
      <w:marBottom w:val="0"/>
      <w:divBdr>
        <w:top w:val="none" w:sz="0" w:space="0" w:color="auto"/>
        <w:left w:val="none" w:sz="0" w:space="0" w:color="auto"/>
        <w:bottom w:val="none" w:sz="0" w:space="0" w:color="auto"/>
        <w:right w:val="none" w:sz="0" w:space="0" w:color="auto"/>
      </w:divBdr>
    </w:div>
    <w:div w:id="966931596">
      <w:bodyDiv w:val="1"/>
      <w:marLeft w:val="0"/>
      <w:marRight w:val="0"/>
      <w:marTop w:val="0"/>
      <w:marBottom w:val="0"/>
      <w:divBdr>
        <w:top w:val="none" w:sz="0" w:space="0" w:color="auto"/>
        <w:left w:val="none" w:sz="0" w:space="0" w:color="auto"/>
        <w:bottom w:val="none" w:sz="0" w:space="0" w:color="auto"/>
        <w:right w:val="none" w:sz="0" w:space="0" w:color="auto"/>
      </w:divBdr>
    </w:div>
    <w:div w:id="984430906">
      <w:bodyDiv w:val="1"/>
      <w:marLeft w:val="0"/>
      <w:marRight w:val="0"/>
      <w:marTop w:val="0"/>
      <w:marBottom w:val="0"/>
      <w:divBdr>
        <w:top w:val="none" w:sz="0" w:space="0" w:color="auto"/>
        <w:left w:val="none" w:sz="0" w:space="0" w:color="auto"/>
        <w:bottom w:val="none" w:sz="0" w:space="0" w:color="auto"/>
        <w:right w:val="none" w:sz="0" w:space="0" w:color="auto"/>
      </w:divBdr>
    </w:div>
    <w:div w:id="988630068">
      <w:bodyDiv w:val="1"/>
      <w:marLeft w:val="0"/>
      <w:marRight w:val="0"/>
      <w:marTop w:val="0"/>
      <w:marBottom w:val="0"/>
      <w:divBdr>
        <w:top w:val="none" w:sz="0" w:space="0" w:color="auto"/>
        <w:left w:val="none" w:sz="0" w:space="0" w:color="auto"/>
        <w:bottom w:val="none" w:sz="0" w:space="0" w:color="auto"/>
        <w:right w:val="none" w:sz="0" w:space="0" w:color="auto"/>
      </w:divBdr>
    </w:div>
    <w:div w:id="992756561">
      <w:bodyDiv w:val="1"/>
      <w:marLeft w:val="0"/>
      <w:marRight w:val="0"/>
      <w:marTop w:val="0"/>
      <w:marBottom w:val="0"/>
      <w:divBdr>
        <w:top w:val="none" w:sz="0" w:space="0" w:color="auto"/>
        <w:left w:val="none" w:sz="0" w:space="0" w:color="auto"/>
        <w:bottom w:val="none" w:sz="0" w:space="0" w:color="auto"/>
        <w:right w:val="none" w:sz="0" w:space="0" w:color="auto"/>
      </w:divBdr>
    </w:div>
    <w:div w:id="1005130452">
      <w:bodyDiv w:val="1"/>
      <w:marLeft w:val="0"/>
      <w:marRight w:val="0"/>
      <w:marTop w:val="0"/>
      <w:marBottom w:val="0"/>
      <w:divBdr>
        <w:top w:val="none" w:sz="0" w:space="0" w:color="auto"/>
        <w:left w:val="none" w:sz="0" w:space="0" w:color="auto"/>
        <w:bottom w:val="none" w:sz="0" w:space="0" w:color="auto"/>
        <w:right w:val="none" w:sz="0" w:space="0" w:color="auto"/>
      </w:divBdr>
    </w:div>
    <w:div w:id="1008867702">
      <w:bodyDiv w:val="1"/>
      <w:marLeft w:val="0"/>
      <w:marRight w:val="0"/>
      <w:marTop w:val="0"/>
      <w:marBottom w:val="0"/>
      <w:divBdr>
        <w:top w:val="none" w:sz="0" w:space="0" w:color="auto"/>
        <w:left w:val="none" w:sz="0" w:space="0" w:color="auto"/>
        <w:bottom w:val="none" w:sz="0" w:space="0" w:color="auto"/>
        <w:right w:val="none" w:sz="0" w:space="0" w:color="auto"/>
      </w:divBdr>
    </w:div>
    <w:div w:id="1011487661">
      <w:bodyDiv w:val="1"/>
      <w:marLeft w:val="0"/>
      <w:marRight w:val="0"/>
      <w:marTop w:val="0"/>
      <w:marBottom w:val="0"/>
      <w:divBdr>
        <w:top w:val="none" w:sz="0" w:space="0" w:color="auto"/>
        <w:left w:val="none" w:sz="0" w:space="0" w:color="auto"/>
        <w:bottom w:val="none" w:sz="0" w:space="0" w:color="auto"/>
        <w:right w:val="none" w:sz="0" w:space="0" w:color="auto"/>
      </w:divBdr>
    </w:div>
    <w:div w:id="1044326494">
      <w:bodyDiv w:val="1"/>
      <w:marLeft w:val="0"/>
      <w:marRight w:val="0"/>
      <w:marTop w:val="0"/>
      <w:marBottom w:val="0"/>
      <w:divBdr>
        <w:top w:val="none" w:sz="0" w:space="0" w:color="auto"/>
        <w:left w:val="none" w:sz="0" w:space="0" w:color="auto"/>
        <w:bottom w:val="none" w:sz="0" w:space="0" w:color="auto"/>
        <w:right w:val="none" w:sz="0" w:space="0" w:color="auto"/>
      </w:divBdr>
    </w:div>
    <w:div w:id="1078286723">
      <w:bodyDiv w:val="1"/>
      <w:marLeft w:val="0"/>
      <w:marRight w:val="0"/>
      <w:marTop w:val="0"/>
      <w:marBottom w:val="0"/>
      <w:divBdr>
        <w:top w:val="none" w:sz="0" w:space="0" w:color="auto"/>
        <w:left w:val="none" w:sz="0" w:space="0" w:color="auto"/>
        <w:bottom w:val="none" w:sz="0" w:space="0" w:color="auto"/>
        <w:right w:val="none" w:sz="0" w:space="0" w:color="auto"/>
      </w:divBdr>
    </w:div>
    <w:div w:id="1093628147">
      <w:bodyDiv w:val="1"/>
      <w:marLeft w:val="0"/>
      <w:marRight w:val="0"/>
      <w:marTop w:val="0"/>
      <w:marBottom w:val="0"/>
      <w:divBdr>
        <w:top w:val="none" w:sz="0" w:space="0" w:color="auto"/>
        <w:left w:val="none" w:sz="0" w:space="0" w:color="auto"/>
        <w:bottom w:val="none" w:sz="0" w:space="0" w:color="auto"/>
        <w:right w:val="none" w:sz="0" w:space="0" w:color="auto"/>
      </w:divBdr>
    </w:div>
    <w:div w:id="1102262390">
      <w:bodyDiv w:val="1"/>
      <w:marLeft w:val="0"/>
      <w:marRight w:val="0"/>
      <w:marTop w:val="0"/>
      <w:marBottom w:val="0"/>
      <w:divBdr>
        <w:top w:val="none" w:sz="0" w:space="0" w:color="auto"/>
        <w:left w:val="none" w:sz="0" w:space="0" w:color="auto"/>
        <w:bottom w:val="none" w:sz="0" w:space="0" w:color="auto"/>
        <w:right w:val="none" w:sz="0" w:space="0" w:color="auto"/>
      </w:divBdr>
    </w:div>
    <w:div w:id="1113938359">
      <w:bodyDiv w:val="1"/>
      <w:marLeft w:val="0"/>
      <w:marRight w:val="0"/>
      <w:marTop w:val="0"/>
      <w:marBottom w:val="0"/>
      <w:divBdr>
        <w:top w:val="none" w:sz="0" w:space="0" w:color="auto"/>
        <w:left w:val="none" w:sz="0" w:space="0" w:color="auto"/>
        <w:bottom w:val="none" w:sz="0" w:space="0" w:color="auto"/>
        <w:right w:val="none" w:sz="0" w:space="0" w:color="auto"/>
      </w:divBdr>
    </w:div>
    <w:div w:id="1114056488">
      <w:bodyDiv w:val="1"/>
      <w:marLeft w:val="0"/>
      <w:marRight w:val="0"/>
      <w:marTop w:val="0"/>
      <w:marBottom w:val="0"/>
      <w:divBdr>
        <w:top w:val="none" w:sz="0" w:space="0" w:color="auto"/>
        <w:left w:val="none" w:sz="0" w:space="0" w:color="auto"/>
        <w:bottom w:val="none" w:sz="0" w:space="0" w:color="auto"/>
        <w:right w:val="none" w:sz="0" w:space="0" w:color="auto"/>
      </w:divBdr>
    </w:div>
    <w:div w:id="1124076553">
      <w:bodyDiv w:val="1"/>
      <w:marLeft w:val="0"/>
      <w:marRight w:val="0"/>
      <w:marTop w:val="0"/>
      <w:marBottom w:val="0"/>
      <w:divBdr>
        <w:top w:val="none" w:sz="0" w:space="0" w:color="auto"/>
        <w:left w:val="none" w:sz="0" w:space="0" w:color="auto"/>
        <w:bottom w:val="none" w:sz="0" w:space="0" w:color="auto"/>
        <w:right w:val="none" w:sz="0" w:space="0" w:color="auto"/>
      </w:divBdr>
    </w:div>
    <w:div w:id="1126433026">
      <w:bodyDiv w:val="1"/>
      <w:marLeft w:val="0"/>
      <w:marRight w:val="0"/>
      <w:marTop w:val="0"/>
      <w:marBottom w:val="0"/>
      <w:divBdr>
        <w:top w:val="none" w:sz="0" w:space="0" w:color="auto"/>
        <w:left w:val="none" w:sz="0" w:space="0" w:color="auto"/>
        <w:bottom w:val="none" w:sz="0" w:space="0" w:color="auto"/>
        <w:right w:val="none" w:sz="0" w:space="0" w:color="auto"/>
      </w:divBdr>
    </w:div>
    <w:div w:id="1126700893">
      <w:bodyDiv w:val="1"/>
      <w:marLeft w:val="0"/>
      <w:marRight w:val="0"/>
      <w:marTop w:val="0"/>
      <w:marBottom w:val="0"/>
      <w:divBdr>
        <w:top w:val="none" w:sz="0" w:space="0" w:color="auto"/>
        <w:left w:val="none" w:sz="0" w:space="0" w:color="auto"/>
        <w:bottom w:val="none" w:sz="0" w:space="0" w:color="auto"/>
        <w:right w:val="none" w:sz="0" w:space="0" w:color="auto"/>
      </w:divBdr>
    </w:div>
    <w:div w:id="1139957320">
      <w:bodyDiv w:val="1"/>
      <w:marLeft w:val="0"/>
      <w:marRight w:val="0"/>
      <w:marTop w:val="0"/>
      <w:marBottom w:val="0"/>
      <w:divBdr>
        <w:top w:val="none" w:sz="0" w:space="0" w:color="auto"/>
        <w:left w:val="none" w:sz="0" w:space="0" w:color="auto"/>
        <w:bottom w:val="none" w:sz="0" w:space="0" w:color="auto"/>
        <w:right w:val="none" w:sz="0" w:space="0" w:color="auto"/>
      </w:divBdr>
    </w:div>
    <w:div w:id="1166289438">
      <w:bodyDiv w:val="1"/>
      <w:marLeft w:val="0"/>
      <w:marRight w:val="0"/>
      <w:marTop w:val="0"/>
      <w:marBottom w:val="0"/>
      <w:divBdr>
        <w:top w:val="none" w:sz="0" w:space="0" w:color="auto"/>
        <w:left w:val="none" w:sz="0" w:space="0" w:color="auto"/>
        <w:bottom w:val="none" w:sz="0" w:space="0" w:color="auto"/>
        <w:right w:val="none" w:sz="0" w:space="0" w:color="auto"/>
      </w:divBdr>
    </w:div>
    <w:div w:id="1207446274">
      <w:bodyDiv w:val="1"/>
      <w:marLeft w:val="0"/>
      <w:marRight w:val="0"/>
      <w:marTop w:val="0"/>
      <w:marBottom w:val="0"/>
      <w:divBdr>
        <w:top w:val="none" w:sz="0" w:space="0" w:color="auto"/>
        <w:left w:val="none" w:sz="0" w:space="0" w:color="auto"/>
        <w:bottom w:val="none" w:sz="0" w:space="0" w:color="auto"/>
        <w:right w:val="none" w:sz="0" w:space="0" w:color="auto"/>
      </w:divBdr>
    </w:div>
    <w:div w:id="1216236552">
      <w:bodyDiv w:val="1"/>
      <w:marLeft w:val="0"/>
      <w:marRight w:val="0"/>
      <w:marTop w:val="0"/>
      <w:marBottom w:val="0"/>
      <w:divBdr>
        <w:top w:val="none" w:sz="0" w:space="0" w:color="auto"/>
        <w:left w:val="none" w:sz="0" w:space="0" w:color="auto"/>
        <w:bottom w:val="none" w:sz="0" w:space="0" w:color="auto"/>
        <w:right w:val="none" w:sz="0" w:space="0" w:color="auto"/>
      </w:divBdr>
      <w:divsChild>
        <w:div w:id="299117690">
          <w:marLeft w:val="0"/>
          <w:marRight w:val="0"/>
          <w:marTop w:val="0"/>
          <w:marBottom w:val="0"/>
          <w:divBdr>
            <w:top w:val="none" w:sz="0" w:space="0" w:color="auto"/>
            <w:left w:val="none" w:sz="0" w:space="0" w:color="auto"/>
            <w:bottom w:val="none" w:sz="0" w:space="0" w:color="auto"/>
            <w:right w:val="none" w:sz="0" w:space="0" w:color="auto"/>
          </w:divBdr>
        </w:div>
        <w:div w:id="1144276382">
          <w:marLeft w:val="0"/>
          <w:marRight w:val="0"/>
          <w:marTop w:val="0"/>
          <w:marBottom w:val="0"/>
          <w:divBdr>
            <w:top w:val="none" w:sz="0" w:space="0" w:color="auto"/>
            <w:left w:val="none" w:sz="0" w:space="0" w:color="auto"/>
            <w:bottom w:val="none" w:sz="0" w:space="0" w:color="auto"/>
            <w:right w:val="none" w:sz="0" w:space="0" w:color="auto"/>
          </w:divBdr>
        </w:div>
        <w:div w:id="1500804286">
          <w:marLeft w:val="0"/>
          <w:marRight w:val="0"/>
          <w:marTop w:val="0"/>
          <w:marBottom w:val="0"/>
          <w:divBdr>
            <w:top w:val="none" w:sz="0" w:space="0" w:color="auto"/>
            <w:left w:val="none" w:sz="0" w:space="0" w:color="auto"/>
            <w:bottom w:val="none" w:sz="0" w:space="0" w:color="auto"/>
            <w:right w:val="none" w:sz="0" w:space="0" w:color="auto"/>
          </w:divBdr>
        </w:div>
      </w:divsChild>
    </w:div>
    <w:div w:id="1231766804">
      <w:bodyDiv w:val="1"/>
      <w:marLeft w:val="0"/>
      <w:marRight w:val="0"/>
      <w:marTop w:val="0"/>
      <w:marBottom w:val="0"/>
      <w:divBdr>
        <w:top w:val="none" w:sz="0" w:space="0" w:color="auto"/>
        <w:left w:val="none" w:sz="0" w:space="0" w:color="auto"/>
        <w:bottom w:val="none" w:sz="0" w:space="0" w:color="auto"/>
        <w:right w:val="none" w:sz="0" w:space="0" w:color="auto"/>
      </w:divBdr>
    </w:div>
    <w:div w:id="1232502106">
      <w:bodyDiv w:val="1"/>
      <w:marLeft w:val="0"/>
      <w:marRight w:val="0"/>
      <w:marTop w:val="0"/>
      <w:marBottom w:val="0"/>
      <w:divBdr>
        <w:top w:val="none" w:sz="0" w:space="0" w:color="auto"/>
        <w:left w:val="none" w:sz="0" w:space="0" w:color="auto"/>
        <w:bottom w:val="none" w:sz="0" w:space="0" w:color="auto"/>
        <w:right w:val="none" w:sz="0" w:space="0" w:color="auto"/>
      </w:divBdr>
    </w:div>
    <w:div w:id="1259365014">
      <w:bodyDiv w:val="1"/>
      <w:marLeft w:val="0"/>
      <w:marRight w:val="0"/>
      <w:marTop w:val="0"/>
      <w:marBottom w:val="0"/>
      <w:divBdr>
        <w:top w:val="none" w:sz="0" w:space="0" w:color="auto"/>
        <w:left w:val="none" w:sz="0" w:space="0" w:color="auto"/>
        <w:bottom w:val="none" w:sz="0" w:space="0" w:color="auto"/>
        <w:right w:val="none" w:sz="0" w:space="0" w:color="auto"/>
      </w:divBdr>
    </w:div>
    <w:div w:id="1262255757">
      <w:bodyDiv w:val="1"/>
      <w:marLeft w:val="0"/>
      <w:marRight w:val="0"/>
      <w:marTop w:val="0"/>
      <w:marBottom w:val="0"/>
      <w:divBdr>
        <w:top w:val="none" w:sz="0" w:space="0" w:color="auto"/>
        <w:left w:val="none" w:sz="0" w:space="0" w:color="auto"/>
        <w:bottom w:val="none" w:sz="0" w:space="0" w:color="auto"/>
        <w:right w:val="none" w:sz="0" w:space="0" w:color="auto"/>
      </w:divBdr>
    </w:div>
    <w:div w:id="1268464597">
      <w:bodyDiv w:val="1"/>
      <w:marLeft w:val="0"/>
      <w:marRight w:val="0"/>
      <w:marTop w:val="0"/>
      <w:marBottom w:val="0"/>
      <w:divBdr>
        <w:top w:val="none" w:sz="0" w:space="0" w:color="auto"/>
        <w:left w:val="none" w:sz="0" w:space="0" w:color="auto"/>
        <w:bottom w:val="none" w:sz="0" w:space="0" w:color="auto"/>
        <w:right w:val="none" w:sz="0" w:space="0" w:color="auto"/>
      </w:divBdr>
    </w:div>
    <w:div w:id="1273711142">
      <w:bodyDiv w:val="1"/>
      <w:marLeft w:val="0"/>
      <w:marRight w:val="0"/>
      <w:marTop w:val="0"/>
      <w:marBottom w:val="0"/>
      <w:divBdr>
        <w:top w:val="none" w:sz="0" w:space="0" w:color="auto"/>
        <w:left w:val="none" w:sz="0" w:space="0" w:color="auto"/>
        <w:bottom w:val="none" w:sz="0" w:space="0" w:color="auto"/>
        <w:right w:val="none" w:sz="0" w:space="0" w:color="auto"/>
      </w:divBdr>
    </w:div>
    <w:div w:id="1296327687">
      <w:bodyDiv w:val="1"/>
      <w:marLeft w:val="0"/>
      <w:marRight w:val="0"/>
      <w:marTop w:val="0"/>
      <w:marBottom w:val="0"/>
      <w:divBdr>
        <w:top w:val="none" w:sz="0" w:space="0" w:color="auto"/>
        <w:left w:val="none" w:sz="0" w:space="0" w:color="auto"/>
        <w:bottom w:val="none" w:sz="0" w:space="0" w:color="auto"/>
        <w:right w:val="none" w:sz="0" w:space="0" w:color="auto"/>
      </w:divBdr>
    </w:div>
    <w:div w:id="1325859658">
      <w:bodyDiv w:val="1"/>
      <w:marLeft w:val="0"/>
      <w:marRight w:val="0"/>
      <w:marTop w:val="0"/>
      <w:marBottom w:val="0"/>
      <w:divBdr>
        <w:top w:val="none" w:sz="0" w:space="0" w:color="auto"/>
        <w:left w:val="none" w:sz="0" w:space="0" w:color="auto"/>
        <w:bottom w:val="none" w:sz="0" w:space="0" w:color="auto"/>
        <w:right w:val="none" w:sz="0" w:space="0" w:color="auto"/>
      </w:divBdr>
    </w:div>
    <w:div w:id="1338458654">
      <w:bodyDiv w:val="1"/>
      <w:marLeft w:val="0"/>
      <w:marRight w:val="0"/>
      <w:marTop w:val="0"/>
      <w:marBottom w:val="0"/>
      <w:divBdr>
        <w:top w:val="none" w:sz="0" w:space="0" w:color="auto"/>
        <w:left w:val="none" w:sz="0" w:space="0" w:color="auto"/>
        <w:bottom w:val="none" w:sz="0" w:space="0" w:color="auto"/>
        <w:right w:val="none" w:sz="0" w:space="0" w:color="auto"/>
      </w:divBdr>
    </w:div>
    <w:div w:id="1358579769">
      <w:bodyDiv w:val="1"/>
      <w:marLeft w:val="0"/>
      <w:marRight w:val="0"/>
      <w:marTop w:val="0"/>
      <w:marBottom w:val="0"/>
      <w:divBdr>
        <w:top w:val="none" w:sz="0" w:space="0" w:color="auto"/>
        <w:left w:val="none" w:sz="0" w:space="0" w:color="auto"/>
        <w:bottom w:val="none" w:sz="0" w:space="0" w:color="auto"/>
        <w:right w:val="none" w:sz="0" w:space="0" w:color="auto"/>
      </w:divBdr>
    </w:div>
    <w:div w:id="1385252675">
      <w:bodyDiv w:val="1"/>
      <w:marLeft w:val="0"/>
      <w:marRight w:val="0"/>
      <w:marTop w:val="0"/>
      <w:marBottom w:val="0"/>
      <w:divBdr>
        <w:top w:val="none" w:sz="0" w:space="0" w:color="auto"/>
        <w:left w:val="none" w:sz="0" w:space="0" w:color="auto"/>
        <w:bottom w:val="none" w:sz="0" w:space="0" w:color="auto"/>
        <w:right w:val="none" w:sz="0" w:space="0" w:color="auto"/>
      </w:divBdr>
    </w:div>
    <w:div w:id="1390225637">
      <w:bodyDiv w:val="1"/>
      <w:marLeft w:val="0"/>
      <w:marRight w:val="0"/>
      <w:marTop w:val="0"/>
      <w:marBottom w:val="0"/>
      <w:divBdr>
        <w:top w:val="none" w:sz="0" w:space="0" w:color="auto"/>
        <w:left w:val="none" w:sz="0" w:space="0" w:color="auto"/>
        <w:bottom w:val="none" w:sz="0" w:space="0" w:color="auto"/>
        <w:right w:val="none" w:sz="0" w:space="0" w:color="auto"/>
      </w:divBdr>
    </w:div>
    <w:div w:id="1398700891">
      <w:bodyDiv w:val="1"/>
      <w:marLeft w:val="0"/>
      <w:marRight w:val="0"/>
      <w:marTop w:val="0"/>
      <w:marBottom w:val="0"/>
      <w:divBdr>
        <w:top w:val="none" w:sz="0" w:space="0" w:color="auto"/>
        <w:left w:val="none" w:sz="0" w:space="0" w:color="auto"/>
        <w:bottom w:val="none" w:sz="0" w:space="0" w:color="auto"/>
        <w:right w:val="none" w:sz="0" w:space="0" w:color="auto"/>
      </w:divBdr>
    </w:div>
    <w:div w:id="1399984551">
      <w:bodyDiv w:val="1"/>
      <w:marLeft w:val="0"/>
      <w:marRight w:val="0"/>
      <w:marTop w:val="0"/>
      <w:marBottom w:val="0"/>
      <w:divBdr>
        <w:top w:val="none" w:sz="0" w:space="0" w:color="auto"/>
        <w:left w:val="none" w:sz="0" w:space="0" w:color="auto"/>
        <w:bottom w:val="none" w:sz="0" w:space="0" w:color="auto"/>
        <w:right w:val="none" w:sz="0" w:space="0" w:color="auto"/>
      </w:divBdr>
    </w:div>
    <w:div w:id="1404109125">
      <w:bodyDiv w:val="1"/>
      <w:marLeft w:val="0"/>
      <w:marRight w:val="0"/>
      <w:marTop w:val="0"/>
      <w:marBottom w:val="0"/>
      <w:divBdr>
        <w:top w:val="none" w:sz="0" w:space="0" w:color="auto"/>
        <w:left w:val="none" w:sz="0" w:space="0" w:color="auto"/>
        <w:bottom w:val="none" w:sz="0" w:space="0" w:color="auto"/>
        <w:right w:val="none" w:sz="0" w:space="0" w:color="auto"/>
      </w:divBdr>
    </w:div>
    <w:div w:id="1413746109">
      <w:bodyDiv w:val="1"/>
      <w:marLeft w:val="0"/>
      <w:marRight w:val="0"/>
      <w:marTop w:val="0"/>
      <w:marBottom w:val="0"/>
      <w:divBdr>
        <w:top w:val="none" w:sz="0" w:space="0" w:color="auto"/>
        <w:left w:val="none" w:sz="0" w:space="0" w:color="auto"/>
        <w:bottom w:val="none" w:sz="0" w:space="0" w:color="auto"/>
        <w:right w:val="none" w:sz="0" w:space="0" w:color="auto"/>
      </w:divBdr>
    </w:div>
    <w:div w:id="1413893926">
      <w:bodyDiv w:val="1"/>
      <w:marLeft w:val="0"/>
      <w:marRight w:val="0"/>
      <w:marTop w:val="0"/>
      <w:marBottom w:val="0"/>
      <w:divBdr>
        <w:top w:val="none" w:sz="0" w:space="0" w:color="auto"/>
        <w:left w:val="none" w:sz="0" w:space="0" w:color="auto"/>
        <w:bottom w:val="none" w:sz="0" w:space="0" w:color="auto"/>
        <w:right w:val="none" w:sz="0" w:space="0" w:color="auto"/>
      </w:divBdr>
    </w:div>
    <w:div w:id="1422022744">
      <w:bodyDiv w:val="1"/>
      <w:marLeft w:val="0"/>
      <w:marRight w:val="0"/>
      <w:marTop w:val="0"/>
      <w:marBottom w:val="0"/>
      <w:divBdr>
        <w:top w:val="none" w:sz="0" w:space="0" w:color="auto"/>
        <w:left w:val="none" w:sz="0" w:space="0" w:color="auto"/>
        <w:bottom w:val="none" w:sz="0" w:space="0" w:color="auto"/>
        <w:right w:val="none" w:sz="0" w:space="0" w:color="auto"/>
      </w:divBdr>
    </w:div>
    <w:div w:id="1431507741">
      <w:bodyDiv w:val="1"/>
      <w:marLeft w:val="0"/>
      <w:marRight w:val="0"/>
      <w:marTop w:val="0"/>
      <w:marBottom w:val="0"/>
      <w:divBdr>
        <w:top w:val="none" w:sz="0" w:space="0" w:color="auto"/>
        <w:left w:val="none" w:sz="0" w:space="0" w:color="auto"/>
        <w:bottom w:val="none" w:sz="0" w:space="0" w:color="auto"/>
        <w:right w:val="none" w:sz="0" w:space="0" w:color="auto"/>
      </w:divBdr>
    </w:div>
    <w:div w:id="1432699245">
      <w:bodyDiv w:val="1"/>
      <w:marLeft w:val="0"/>
      <w:marRight w:val="0"/>
      <w:marTop w:val="0"/>
      <w:marBottom w:val="0"/>
      <w:divBdr>
        <w:top w:val="none" w:sz="0" w:space="0" w:color="auto"/>
        <w:left w:val="none" w:sz="0" w:space="0" w:color="auto"/>
        <w:bottom w:val="none" w:sz="0" w:space="0" w:color="auto"/>
        <w:right w:val="none" w:sz="0" w:space="0" w:color="auto"/>
      </w:divBdr>
    </w:div>
    <w:div w:id="1434979223">
      <w:bodyDiv w:val="1"/>
      <w:marLeft w:val="0"/>
      <w:marRight w:val="0"/>
      <w:marTop w:val="0"/>
      <w:marBottom w:val="0"/>
      <w:divBdr>
        <w:top w:val="none" w:sz="0" w:space="0" w:color="auto"/>
        <w:left w:val="none" w:sz="0" w:space="0" w:color="auto"/>
        <w:bottom w:val="none" w:sz="0" w:space="0" w:color="auto"/>
        <w:right w:val="none" w:sz="0" w:space="0" w:color="auto"/>
      </w:divBdr>
    </w:div>
    <w:div w:id="1436512063">
      <w:bodyDiv w:val="1"/>
      <w:marLeft w:val="0"/>
      <w:marRight w:val="0"/>
      <w:marTop w:val="0"/>
      <w:marBottom w:val="0"/>
      <w:divBdr>
        <w:top w:val="none" w:sz="0" w:space="0" w:color="auto"/>
        <w:left w:val="none" w:sz="0" w:space="0" w:color="auto"/>
        <w:bottom w:val="none" w:sz="0" w:space="0" w:color="auto"/>
        <w:right w:val="none" w:sz="0" w:space="0" w:color="auto"/>
      </w:divBdr>
    </w:div>
    <w:div w:id="1454596734">
      <w:bodyDiv w:val="1"/>
      <w:marLeft w:val="0"/>
      <w:marRight w:val="0"/>
      <w:marTop w:val="0"/>
      <w:marBottom w:val="0"/>
      <w:divBdr>
        <w:top w:val="none" w:sz="0" w:space="0" w:color="auto"/>
        <w:left w:val="none" w:sz="0" w:space="0" w:color="auto"/>
        <w:bottom w:val="none" w:sz="0" w:space="0" w:color="auto"/>
        <w:right w:val="none" w:sz="0" w:space="0" w:color="auto"/>
      </w:divBdr>
    </w:div>
    <w:div w:id="1460762372">
      <w:bodyDiv w:val="1"/>
      <w:marLeft w:val="0"/>
      <w:marRight w:val="0"/>
      <w:marTop w:val="0"/>
      <w:marBottom w:val="0"/>
      <w:divBdr>
        <w:top w:val="none" w:sz="0" w:space="0" w:color="auto"/>
        <w:left w:val="none" w:sz="0" w:space="0" w:color="auto"/>
        <w:bottom w:val="none" w:sz="0" w:space="0" w:color="auto"/>
        <w:right w:val="none" w:sz="0" w:space="0" w:color="auto"/>
      </w:divBdr>
    </w:div>
    <w:div w:id="1483353581">
      <w:bodyDiv w:val="1"/>
      <w:marLeft w:val="0"/>
      <w:marRight w:val="0"/>
      <w:marTop w:val="0"/>
      <w:marBottom w:val="0"/>
      <w:divBdr>
        <w:top w:val="none" w:sz="0" w:space="0" w:color="auto"/>
        <w:left w:val="none" w:sz="0" w:space="0" w:color="auto"/>
        <w:bottom w:val="none" w:sz="0" w:space="0" w:color="auto"/>
        <w:right w:val="none" w:sz="0" w:space="0" w:color="auto"/>
      </w:divBdr>
    </w:div>
    <w:div w:id="1493445976">
      <w:bodyDiv w:val="1"/>
      <w:marLeft w:val="0"/>
      <w:marRight w:val="0"/>
      <w:marTop w:val="0"/>
      <w:marBottom w:val="0"/>
      <w:divBdr>
        <w:top w:val="none" w:sz="0" w:space="0" w:color="auto"/>
        <w:left w:val="none" w:sz="0" w:space="0" w:color="auto"/>
        <w:bottom w:val="none" w:sz="0" w:space="0" w:color="auto"/>
        <w:right w:val="none" w:sz="0" w:space="0" w:color="auto"/>
      </w:divBdr>
    </w:div>
    <w:div w:id="1497382726">
      <w:bodyDiv w:val="1"/>
      <w:marLeft w:val="0"/>
      <w:marRight w:val="0"/>
      <w:marTop w:val="0"/>
      <w:marBottom w:val="0"/>
      <w:divBdr>
        <w:top w:val="none" w:sz="0" w:space="0" w:color="auto"/>
        <w:left w:val="none" w:sz="0" w:space="0" w:color="auto"/>
        <w:bottom w:val="none" w:sz="0" w:space="0" w:color="auto"/>
        <w:right w:val="none" w:sz="0" w:space="0" w:color="auto"/>
      </w:divBdr>
    </w:div>
    <w:div w:id="1497501491">
      <w:bodyDiv w:val="1"/>
      <w:marLeft w:val="0"/>
      <w:marRight w:val="0"/>
      <w:marTop w:val="0"/>
      <w:marBottom w:val="0"/>
      <w:divBdr>
        <w:top w:val="none" w:sz="0" w:space="0" w:color="auto"/>
        <w:left w:val="none" w:sz="0" w:space="0" w:color="auto"/>
        <w:bottom w:val="none" w:sz="0" w:space="0" w:color="auto"/>
        <w:right w:val="none" w:sz="0" w:space="0" w:color="auto"/>
      </w:divBdr>
    </w:div>
    <w:div w:id="1508134281">
      <w:bodyDiv w:val="1"/>
      <w:marLeft w:val="0"/>
      <w:marRight w:val="0"/>
      <w:marTop w:val="0"/>
      <w:marBottom w:val="0"/>
      <w:divBdr>
        <w:top w:val="none" w:sz="0" w:space="0" w:color="auto"/>
        <w:left w:val="none" w:sz="0" w:space="0" w:color="auto"/>
        <w:bottom w:val="none" w:sz="0" w:space="0" w:color="auto"/>
        <w:right w:val="none" w:sz="0" w:space="0" w:color="auto"/>
      </w:divBdr>
    </w:div>
    <w:div w:id="1508473847">
      <w:bodyDiv w:val="1"/>
      <w:marLeft w:val="0"/>
      <w:marRight w:val="0"/>
      <w:marTop w:val="0"/>
      <w:marBottom w:val="0"/>
      <w:divBdr>
        <w:top w:val="none" w:sz="0" w:space="0" w:color="auto"/>
        <w:left w:val="none" w:sz="0" w:space="0" w:color="auto"/>
        <w:bottom w:val="none" w:sz="0" w:space="0" w:color="auto"/>
        <w:right w:val="none" w:sz="0" w:space="0" w:color="auto"/>
      </w:divBdr>
    </w:div>
    <w:div w:id="1519466070">
      <w:bodyDiv w:val="1"/>
      <w:marLeft w:val="0"/>
      <w:marRight w:val="0"/>
      <w:marTop w:val="0"/>
      <w:marBottom w:val="0"/>
      <w:divBdr>
        <w:top w:val="none" w:sz="0" w:space="0" w:color="auto"/>
        <w:left w:val="none" w:sz="0" w:space="0" w:color="auto"/>
        <w:bottom w:val="none" w:sz="0" w:space="0" w:color="auto"/>
        <w:right w:val="none" w:sz="0" w:space="0" w:color="auto"/>
      </w:divBdr>
    </w:div>
    <w:div w:id="1522546125">
      <w:bodyDiv w:val="1"/>
      <w:marLeft w:val="0"/>
      <w:marRight w:val="0"/>
      <w:marTop w:val="0"/>
      <w:marBottom w:val="0"/>
      <w:divBdr>
        <w:top w:val="none" w:sz="0" w:space="0" w:color="auto"/>
        <w:left w:val="none" w:sz="0" w:space="0" w:color="auto"/>
        <w:bottom w:val="none" w:sz="0" w:space="0" w:color="auto"/>
        <w:right w:val="none" w:sz="0" w:space="0" w:color="auto"/>
      </w:divBdr>
    </w:div>
    <w:div w:id="1537893209">
      <w:bodyDiv w:val="1"/>
      <w:marLeft w:val="0"/>
      <w:marRight w:val="0"/>
      <w:marTop w:val="0"/>
      <w:marBottom w:val="0"/>
      <w:divBdr>
        <w:top w:val="none" w:sz="0" w:space="0" w:color="auto"/>
        <w:left w:val="none" w:sz="0" w:space="0" w:color="auto"/>
        <w:bottom w:val="none" w:sz="0" w:space="0" w:color="auto"/>
        <w:right w:val="none" w:sz="0" w:space="0" w:color="auto"/>
      </w:divBdr>
    </w:div>
    <w:div w:id="1550798474">
      <w:bodyDiv w:val="1"/>
      <w:marLeft w:val="0"/>
      <w:marRight w:val="0"/>
      <w:marTop w:val="0"/>
      <w:marBottom w:val="0"/>
      <w:divBdr>
        <w:top w:val="none" w:sz="0" w:space="0" w:color="auto"/>
        <w:left w:val="none" w:sz="0" w:space="0" w:color="auto"/>
        <w:bottom w:val="none" w:sz="0" w:space="0" w:color="auto"/>
        <w:right w:val="none" w:sz="0" w:space="0" w:color="auto"/>
      </w:divBdr>
    </w:div>
    <w:div w:id="1559633497">
      <w:bodyDiv w:val="1"/>
      <w:marLeft w:val="0"/>
      <w:marRight w:val="0"/>
      <w:marTop w:val="0"/>
      <w:marBottom w:val="0"/>
      <w:divBdr>
        <w:top w:val="none" w:sz="0" w:space="0" w:color="auto"/>
        <w:left w:val="none" w:sz="0" w:space="0" w:color="auto"/>
        <w:bottom w:val="none" w:sz="0" w:space="0" w:color="auto"/>
        <w:right w:val="none" w:sz="0" w:space="0" w:color="auto"/>
      </w:divBdr>
    </w:div>
    <w:div w:id="1576894029">
      <w:bodyDiv w:val="1"/>
      <w:marLeft w:val="0"/>
      <w:marRight w:val="0"/>
      <w:marTop w:val="0"/>
      <w:marBottom w:val="0"/>
      <w:divBdr>
        <w:top w:val="none" w:sz="0" w:space="0" w:color="auto"/>
        <w:left w:val="none" w:sz="0" w:space="0" w:color="auto"/>
        <w:bottom w:val="none" w:sz="0" w:space="0" w:color="auto"/>
        <w:right w:val="none" w:sz="0" w:space="0" w:color="auto"/>
      </w:divBdr>
    </w:div>
    <w:div w:id="1576936297">
      <w:bodyDiv w:val="1"/>
      <w:marLeft w:val="0"/>
      <w:marRight w:val="0"/>
      <w:marTop w:val="0"/>
      <w:marBottom w:val="0"/>
      <w:divBdr>
        <w:top w:val="none" w:sz="0" w:space="0" w:color="auto"/>
        <w:left w:val="none" w:sz="0" w:space="0" w:color="auto"/>
        <w:bottom w:val="none" w:sz="0" w:space="0" w:color="auto"/>
        <w:right w:val="none" w:sz="0" w:space="0" w:color="auto"/>
      </w:divBdr>
    </w:div>
    <w:div w:id="1593469186">
      <w:bodyDiv w:val="1"/>
      <w:marLeft w:val="0"/>
      <w:marRight w:val="0"/>
      <w:marTop w:val="0"/>
      <w:marBottom w:val="0"/>
      <w:divBdr>
        <w:top w:val="none" w:sz="0" w:space="0" w:color="auto"/>
        <w:left w:val="none" w:sz="0" w:space="0" w:color="auto"/>
        <w:bottom w:val="none" w:sz="0" w:space="0" w:color="auto"/>
        <w:right w:val="none" w:sz="0" w:space="0" w:color="auto"/>
      </w:divBdr>
    </w:div>
    <w:div w:id="1603219318">
      <w:bodyDiv w:val="1"/>
      <w:marLeft w:val="0"/>
      <w:marRight w:val="0"/>
      <w:marTop w:val="0"/>
      <w:marBottom w:val="0"/>
      <w:divBdr>
        <w:top w:val="none" w:sz="0" w:space="0" w:color="auto"/>
        <w:left w:val="none" w:sz="0" w:space="0" w:color="auto"/>
        <w:bottom w:val="none" w:sz="0" w:space="0" w:color="auto"/>
        <w:right w:val="none" w:sz="0" w:space="0" w:color="auto"/>
      </w:divBdr>
    </w:div>
    <w:div w:id="1610351940">
      <w:bodyDiv w:val="1"/>
      <w:marLeft w:val="0"/>
      <w:marRight w:val="0"/>
      <w:marTop w:val="0"/>
      <w:marBottom w:val="0"/>
      <w:divBdr>
        <w:top w:val="none" w:sz="0" w:space="0" w:color="auto"/>
        <w:left w:val="none" w:sz="0" w:space="0" w:color="auto"/>
        <w:bottom w:val="none" w:sz="0" w:space="0" w:color="auto"/>
        <w:right w:val="none" w:sz="0" w:space="0" w:color="auto"/>
      </w:divBdr>
    </w:div>
    <w:div w:id="1617635076">
      <w:bodyDiv w:val="1"/>
      <w:marLeft w:val="0"/>
      <w:marRight w:val="0"/>
      <w:marTop w:val="0"/>
      <w:marBottom w:val="0"/>
      <w:divBdr>
        <w:top w:val="none" w:sz="0" w:space="0" w:color="auto"/>
        <w:left w:val="none" w:sz="0" w:space="0" w:color="auto"/>
        <w:bottom w:val="none" w:sz="0" w:space="0" w:color="auto"/>
        <w:right w:val="none" w:sz="0" w:space="0" w:color="auto"/>
      </w:divBdr>
    </w:div>
    <w:div w:id="1631744777">
      <w:bodyDiv w:val="1"/>
      <w:marLeft w:val="0"/>
      <w:marRight w:val="0"/>
      <w:marTop w:val="0"/>
      <w:marBottom w:val="0"/>
      <w:divBdr>
        <w:top w:val="none" w:sz="0" w:space="0" w:color="auto"/>
        <w:left w:val="none" w:sz="0" w:space="0" w:color="auto"/>
        <w:bottom w:val="none" w:sz="0" w:space="0" w:color="auto"/>
        <w:right w:val="none" w:sz="0" w:space="0" w:color="auto"/>
      </w:divBdr>
    </w:div>
    <w:div w:id="1638298334">
      <w:bodyDiv w:val="1"/>
      <w:marLeft w:val="0"/>
      <w:marRight w:val="0"/>
      <w:marTop w:val="0"/>
      <w:marBottom w:val="0"/>
      <w:divBdr>
        <w:top w:val="none" w:sz="0" w:space="0" w:color="auto"/>
        <w:left w:val="none" w:sz="0" w:space="0" w:color="auto"/>
        <w:bottom w:val="none" w:sz="0" w:space="0" w:color="auto"/>
        <w:right w:val="none" w:sz="0" w:space="0" w:color="auto"/>
      </w:divBdr>
    </w:div>
    <w:div w:id="1657101369">
      <w:bodyDiv w:val="1"/>
      <w:marLeft w:val="0"/>
      <w:marRight w:val="0"/>
      <w:marTop w:val="0"/>
      <w:marBottom w:val="0"/>
      <w:divBdr>
        <w:top w:val="none" w:sz="0" w:space="0" w:color="auto"/>
        <w:left w:val="none" w:sz="0" w:space="0" w:color="auto"/>
        <w:bottom w:val="none" w:sz="0" w:space="0" w:color="auto"/>
        <w:right w:val="none" w:sz="0" w:space="0" w:color="auto"/>
      </w:divBdr>
    </w:div>
    <w:div w:id="1672020820">
      <w:bodyDiv w:val="1"/>
      <w:marLeft w:val="0"/>
      <w:marRight w:val="0"/>
      <w:marTop w:val="0"/>
      <w:marBottom w:val="0"/>
      <w:divBdr>
        <w:top w:val="none" w:sz="0" w:space="0" w:color="auto"/>
        <w:left w:val="none" w:sz="0" w:space="0" w:color="auto"/>
        <w:bottom w:val="none" w:sz="0" w:space="0" w:color="auto"/>
        <w:right w:val="none" w:sz="0" w:space="0" w:color="auto"/>
      </w:divBdr>
    </w:div>
    <w:div w:id="1680279642">
      <w:bodyDiv w:val="1"/>
      <w:marLeft w:val="0"/>
      <w:marRight w:val="0"/>
      <w:marTop w:val="0"/>
      <w:marBottom w:val="0"/>
      <w:divBdr>
        <w:top w:val="none" w:sz="0" w:space="0" w:color="auto"/>
        <w:left w:val="none" w:sz="0" w:space="0" w:color="auto"/>
        <w:bottom w:val="none" w:sz="0" w:space="0" w:color="auto"/>
        <w:right w:val="none" w:sz="0" w:space="0" w:color="auto"/>
      </w:divBdr>
    </w:div>
    <w:div w:id="1687245099">
      <w:bodyDiv w:val="1"/>
      <w:marLeft w:val="0"/>
      <w:marRight w:val="0"/>
      <w:marTop w:val="0"/>
      <w:marBottom w:val="0"/>
      <w:divBdr>
        <w:top w:val="none" w:sz="0" w:space="0" w:color="auto"/>
        <w:left w:val="none" w:sz="0" w:space="0" w:color="auto"/>
        <w:bottom w:val="none" w:sz="0" w:space="0" w:color="auto"/>
        <w:right w:val="none" w:sz="0" w:space="0" w:color="auto"/>
      </w:divBdr>
    </w:div>
    <w:div w:id="1695617696">
      <w:bodyDiv w:val="1"/>
      <w:marLeft w:val="0"/>
      <w:marRight w:val="0"/>
      <w:marTop w:val="0"/>
      <w:marBottom w:val="0"/>
      <w:divBdr>
        <w:top w:val="none" w:sz="0" w:space="0" w:color="auto"/>
        <w:left w:val="none" w:sz="0" w:space="0" w:color="auto"/>
        <w:bottom w:val="none" w:sz="0" w:space="0" w:color="auto"/>
        <w:right w:val="none" w:sz="0" w:space="0" w:color="auto"/>
      </w:divBdr>
    </w:div>
    <w:div w:id="1712613405">
      <w:bodyDiv w:val="1"/>
      <w:marLeft w:val="0"/>
      <w:marRight w:val="0"/>
      <w:marTop w:val="0"/>
      <w:marBottom w:val="0"/>
      <w:divBdr>
        <w:top w:val="none" w:sz="0" w:space="0" w:color="auto"/>
        <w:left w:val="none" w:sz="0" w:space="0" w:color="auto"/>
        <w:bottom w:val="none" w:sz="0" w:space="0" w:color="auto"/>
        <w:right w:val="none" w:sz="0" w:space="0" w:color="auto"/>
      </w:divBdr>
    </w:div>
    <w:div w:id="1722706026">
      <w:bodyDiv w:val="1"/>
      <w:marLeft w:val="0"/>
      <w:marRight w:val="0"/>
      <w:marTop w:val="0"/>
      <w:marBottom w:val="0"/>
      <w:divBdr>
        <w:top w:val="none" w:sz="0" w:space="0" w:color="auto"/>
        <w:left w:val="none" w:sz="0" w:space="0" w:color="auto"/>
        <w:bottom w:val="none" w:sz="0" w:space="0" w:color="auto"/>
        <w:right w:val="none" w:sz="0" w:space="0" w:color="auto"/>
      </w:divBdr>
    </w:div>
    <w:div w:id="1730378887">
      <w:bodyDiv w:val="1"/>
      <w:marLeft w:val="0"/>
      <w:marRight w:val="0"/>
      <w:marTop w:val="0"/>
      <w:marBottom w:val="0"/>
      <w:divBdr>
        <w:top w:val="none" w:sz="0" w:space="0" w:color="auto"/>
        <w:left w:val="none" w:sz="0" w:space="0" w:color="auto"/>
        <w:bottom w:val="none" w:sz="0" w:space="0" w:color="auto"/>
        <w:right w:val="none" w:sz="0" w:space="0" w:color="auto"/>
      </w:divBdr>
    </w:div>
    <w:div w:id="1731540239">
      <w:bodyDiv w:val="1"/>
      <w:marLeft w:val="0"/>
      <w:marRight w:val="0"/>
      <w:marTop w:val="0"/>
      <w:marBottom w:val="0"/>
      <w:divBdr>
        <w:top w:val="none" w:sz="0" w:space="0" w:color="auto"/>
        <w:left w:val="none" w:sz="0" w:space="0" w:color="auto"/>
        <w:bottom w:val="none" w:sz="0" w:space="0" w:color="auto"/>
        <w:right w:val="none" w:sz="0" w:space="0" w:color="auto"/>
      </w:divBdr>
    </w:div>
    <w:div w:id="1769547551">
      <w:bodyDiv w:val="1"/>
      <w:marLeft w:val="0"/>
      <w:marRight w:val="0"/>
      <w:marTop w:val="0"/>
      <w:marBottom w:val="0"/>
      <w:divBdr>
        <w:top w:val="none" w:sz="0" w:space="0" w:color="auto"/>
        <w:left w:val="none" w:sz="0" w:space="0" w:color="auto"/>
        <w:bottom w:val="none" w:sz="0" w:space="0" w:color="auto"/>
        <w:right w:val="none" w:sz="0" w:space="0" w:color="auto"/>
      </w:divBdr>
    </w:div>
    <w:div w:id="1778983580">
      <w:bodyDiv w:val="1"/>
      <w:marLeft w:val="0"/>
      <w:marRight w:val="0"/>
      <w:marTop w:val="0"/>
      <w:marBottom w:val="0"/>
      <w:divBdr>
        <w:top w:val="none" w:sz="0" w:space="0" w:color="auto"/>
        <w:left w:val="none" w:sz="0" w:space="0" w:color="auto"/>
        <w:bottom w:val="none" w:sz="0" w:space="0" w:color="auto"/>
        <w:right w:val="none" w:sz="0" w:space="0" w:color="auto"/>
      </w:divBdr>
    </w:div>
    <w:div w:id="1788504643">
      <w:bodyDiv w:val="1"/>
      <w:marLeft w:val="0"/>
      <w:marRight w:val="0"/>
      <w:marTop w:val="0"/>
      <w:marBottom w:val="0"/>
      <w:divBdr>
        <w:top w:val="none" w:sz="0" w:space="0" w:color="auto"/>
        <w:left w:val="none" w:sz="0" w:space="0" w:color="auto"/>
        <w:bottom w:val="none" w:sz="0" w:space="0" w:color="auto"/>
        <w:right w:val="none" w:sz="0" w:space="0" w:color="auto"/>
      </w:divBdr>
      <w:divsChild>
        <w:div w:id="2067488921">
          <w:marLeft w:val="0"/>
          <w:marRight w:val="0"/>
          <w:marTop w:val="134"/>
          <w:marBottom w:val="0"/>
          <w:divBdr>
            <w:top w:val="none" w:sz="0" w:space="0" w:color="auto"/>
            <w:left w:val="none" w:sz="0" w:space="0" w:color="auto"/>
            <w:bottom w:val="none" w:sz="0" w:space="0" w:color="auto"/>
            <w:right w:val="none" w:sz="0" w:space="0" w:color="auto"/>
          </w:divBdr>
          <w:divsChild>
            <w:div w:id="1827671444">
              <w:marLeft w:val="0"/>
              <w:marRight w:val="0"/>
              <w:marTop w:val="0"/>
              <w:marBottom w:val="0"/>
              <w:divBdr>
                <w:top w:val="none" w:sz="0" w:space="0" w:color="auto"/>
                <w:left w:val="none" w:sz="0" w:space="0" w:color="auto"/>
                <w:bottom w:val="none" w:sz="0" w:space="0" w:color="auto"/>
                <w:right w:val="none" w:sz="0" w:space="0" w:color="auto"/>
              </w:divBdr>
              <w:divsChild>
                <w:div w:id="1532649605">
                  <w:marLeft w:val="0"/>
                  <w:marRight w:val="0"/>
                  <w:marTop w:val="0"/>
                  <w:marBottom w:val="0"/>
                  <w:divBdr>
                    <w:top w:val="none" w:sz="0" w:space="0" w:color="auto"/>
                    <w:left w:val="none" w:sz="0" w:space="0" w:color="auto"/>
                    <w:bottom w:val="none" w:sz="0" w:space="0" w:color="auto"/>
                    <w:right w:val="none" w:sz="0" w:space="0" w:color="auto"/>
                  </w:divBdr>
                  <w:divsChild>
                    <w:div w:id="2070151334">
                      <w:marLeft w:val="0"/>
                      <w:marRight w:val="0"/>
                      <w:marTop w:val="0"/>
                      <w:marBottom w:val="0"/>
                      <w:divBdr>
                        <w:top w:val="none" w:sz="0" w:space="0" w:color="auto"/>
                        <w:left w:val="none" w:sz="0" w:space="0" w:color="auto"/>
                        <w:bottom w:val="none" w:sz="0" w:space="0" w:color="auto"/>
                        <w:right w:val="none" w:sz="0" w:space="0" w:color="auto"/>
                      </w:divBdr>
                      <w:divsChild>
                        <w:div w:id="1332949369">
                          <w:marLeft w:val="0"/>
                          <w:marRight w:val="0"/>
                          <w:marTop w:val="0"/>
                          <w:marBottom w:val="0"/>
                          <w:divBdr>
                            <w:top w:val="none" w:sz="0" w:space="0" w:color="auto"/>
                            <w:left w:val="none" w:sz="0" w:space="0" w:color="auto"/>
                            <w:bottom w:val="none" w:sz="0" w:space="0" w:color="auto"/>
                            <w:right w:val="none" w:sz="0" w:space="0" w:color="auto"/>
                          </w:divBdr>
                          <w:divsChild>
                            <w:div w:id="627708925">
                              <w:marLeft w:val="0"/>
                              <w:marRight w:val="0"/>
                              <w:marTop w:val="0"/>
                              <w:marBottom w:val="0"/>
                              <w:divBdr>
                                <w:top w:val="none" w:sz="0" w:space="0" w:color="auto"/>
                                <w:left w:val="none" w:sz="0" w:space="0" w:color="auto"/>
                                <w:bottom w:val="none" w:sz="0" w:space="0" w:color="auto"/>
                                <w:right w:val="none" w:sz="0" w:space="0" w:color="auto"/>
                              </w:divBdr>
                              <w:divsChild>
                                <w:div w:id="805048592">
                                  <w:marLeft w:val="0"/>
                                  <w:marRight w:val="0"/>
                                  <w:marTop w:val="0"/>
                                  <w:marBottom w:val="0"/>
                                  <w:divBdr>
                                    <w:top w:val="none" w:sz="0" w:space="0" w:color="auto"/>
                                    <w:left w:val="none" w:sz="0" w:space="0" w:color="auto"/>
                                    <w:bottom w:val="none" w:sz="0" w:space="0" w:color="auto"/>
                                    <w:right w:val="none" w:sz="0" w:space="0" w:color="auto"/>
                                  </w:divBdr>
                                  <w:divsChild>
                                    <w:div w:id="791364724">
                                      <w:marLeft w:val="0"/>
                                      <w:marRight w:val="0"/>
                                      <w:marTop w:val="167"/>
                                      <w:marBottom w:val="0"/>
                                      <w:divBdr>
                                        <w:top w:val="none" w:sz="0" w:space="0" w:color="auto"/>
                                        <w:left w:val="none" w:sz="0" w:space="0" w:color="auto"/>
                                        <w:bottom w:val="none" w:sz="0" w:space="0" w:color="auto"/>
                                        <w:right w:val="none" w:sz="0" w:space="0" w:color="auto"/>
                                      </w:divBdr>
                                      <w:divsChild>
                                        <w:div w:id="2145271697">
                                          <w:marLeft w:val="0"/>
                                          <w:marRight w:val="0"/>
                                          <w:marTop w:val="0"/>
                                          <w:marBottom w:val="0"/>
                                          <w:divBdr>
                                            <w:top w:val="none" w:sz="0" w:space="0" w:color="auto"/>
                                            <w:left w:val="none" w:sz="0" w:space="0" w:color="auto"/>
                                            <w:bottom w:val="none" w:sz="0" w:space="0" w:color="auto"/>
                                            <w:right w:val="none" w:sz="0" w:space="0" w:color="auto"/>
                                          </w:divBdr>
                                          <w:divsChild>
                                            <w:div w:id="1456947148">
                                              <w:marLeft w:val="0"/>
                                              <w:marRight w:val="0"/>
                                              <w:marTop w:val="0"/>
                                              <w:marBottom w:val="0"/>
                                              <w:divBdr>
                                                <w:top w:val="none" w:sz="0" w:space="0" w:color="auto"/>
                                                <w:left w:val="none" w:sz="0" w:space="0" w:color="auto"/>
                                                <w:bottom w:val="none" w:sz="0" w:space="0" w:color="auto"/>
                                                <w:right w:val="none" w:sz="0" w:space="0" w:color="auto"/>
                                              </w:divBdr>
                                              <w:divsChild>
                                                <w:div w:id="1892418929">
                                                  <w:marLeft w:val="0"/>
                                                  <w:marRight w:val="0"/>
                                                  <w:marTop w:val="0"/>
                                                  <w:marBottom w:val="0"/>
                                                  <w:divBdr>
                                                    <w:top w:val="none" w:sz="0" w:space="0" w:color="auto"/>
                                                    <w:left w:val="none" w:sz="0" w:space="0" w:color="auto"/>
                                                    <w:bottom w:val="none" w:sz="0" w:space="0" w:color="auto"/>
                                                    <w:right w:val="none" w:sz="0" w:space="0" w:color="auto"/>
                                                  </w:divBdr>
                                                  <w:divsChild>
                                                    <w:div w:id="857693587">
                                                      <w:marLeft w:val="0"/>
                                                      <w:marRight w:val="0"/>
                                                      <w:marTop w:val="0"/>
                                                      <w:marBottom w:val="0"/>
                                                      <w:divBdr>
                                                        <w:top w:val="none" w:sz="0" w:space="0" w:color="auto"/>
                                                        <w:left w:val="none" w:sz="0" w:space="0" w:color="auto"/>
                                                        <w:bottom w:val="none" w:sz="0" w:space="0" w:color="auto"/>
                                                        <w:right w:val="none" w:sz="0" w:space="0" w:color="auto"/>
                                                      </w:divBdr>
                                                      <w:divsChild>
                                                        <w:div w:id="1985037044">
                                                          <w:marLeft w:val="0"/>
                                                          <w:marRight w:val="0"/>
                                                          <w:marTop w:val="0"/>
                                                          <w:marBottom w:val="0"/>
                                                          <w:divBdr>
                                                            <w:top w:val="none" w:sz="0" w:space="0" w:color="auto"/>
                                                            <w:left w:val="none" w:sz="0" w:space="0" w:color="auto"/>
                                                            <w:bottom w:val="none" w:sz="0" w:space="0" w:color="auto"/>
                                                            <w:right w:val="none" w:sz="0" w:space="0" w:color="auto"/>
                                                          </w:divBdr>
                                                          <w:divsChild>
                                                            <w:div w:id="191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5656921">
      <w:bodyDiv w:val="1"/>
      <w:marLeft w:val="0"/>
      <w:marRight w:val="0"/>
      <w:marTop w:val="0"/>
      <w:marBottom w:val="0"/>
      <w:divBdr>
        <w:top w:val="none" w:sz="0" w:space="0" w:color="auto"/>
        <w:left w:val="none" w:sz="0" w:space="0" w:color="auto"/>
        <w:bottom w:val="none" w:sz="0" w:space="0" w:color="auto"/>
        <w:right w:val="none" w:sz="0" w:space="0" w:color="auto"/>
      </w:divBdr>
      <w:divsChild>
        <w:div w:id="1415978369">
          <w:marLeft w:val="0"/>
          <w:marRight w:val="0"/>
          <w:marTop w:val="0"/>
          <w:marBottom w:val="0"/>
          <w:divBdr>
            <w:top w:val="none" w:sz="0" w:space="0" w:color="auto"/>
            <w:left w:val="none" w:sz="0" w:space="0" w:color="auto"/>
            <w:bottom w:val="none" w:sz="0" w:space="0" w:color="auto"/>
            <w:right w:val="none" w:sz="0" w:space="0" w:color="auto"/>
          </w:divBdr>
        </w:div>
      </w:divsChild>
    </w:div>
    <w:div w:id="1817139723">
      <w:bodyDiv w:val="1"/>
      <w:marLeft w:val="0"/>
      <w:marRight w:val="0"/>
      <w:marTop w:val="0"/>
      <w:marBottom w:val="0"/>
      <w:divBdr>
        <w:top w:val="none" w:sz="0" w:space="0" w:color="auto"/>
        <w:left w:val="none" w:sz="0" w:space="0" w:color="auto"/>
        <w:bottom w:val="none" w:sz="0" w:space="0" w:color="auto"/>
        <w:right w:val="none" w:sz="0" w:space="0" w:color="auto"/>
      </w:divBdr>
    </w:div>
    <w:div w:id="1824006392">
      <w:bodyDiv w:val="1"/>
      <w:marLeft w:val="0"/>
      <w:marRight w:val="0"/>
      <w:marTop w:val="0"/>
      <w:marBottom w:val="0"/>
      <w:divBdr>
        <w:top w:val="none" w:sz="0" w:space="0" w:color="auto"/>
        <w:left w:val="none" w:sz="0" w:space="0" w:color="auto"/>
        <w:bottom w:val="none" w:sz="0" w:space="0" w:color="auto"/>
        <w:right w:val="none" w:sz="0" w:space="0" w:color="auto"/>
      </w:divBdr>
    </w:div>
    <w:div w:id="1839420703">
      <w:bodyDiv w:val="1"/>
      <w:marLeft w:val="0"/>
      <w:marRight w:val="0"/>
      <w:marTop w:val="0"/>
      <w:marBottom w:val="0"/>
      <w:divBdr>
        <w:top w:val="none" w:sz="0" w:space="0" w:color="auto"/>
        <w:left w:val="none" w:sz="0" w:space="0" w:color="auto"/>
        <w:bottom w:val="none" w:sz="0" w:space="0" w:color="auto"/>
        <w:right w:val="none" w:sz="0" w:space="0" w:color="auto"/>
      </w:divBdr>
    </w:div>
    <w:div w:id="1841237215">
      <w:bodyDiv w:val="1"/>
      <w:marLeft w:val="0"/>
      <w:marRight w:val="0"/>
      <w:marTop w:val="0"/>
      <w:marBottom w:val="0"/>
      <w:divBdr>
        <w:top w:val="none" w:sz="0" w:space="0" w:color="auto"/>
        <w:left w:val="none" w:sz="0" w:space="0" w:color="auto"/>
        <w:bottom w:val="none" w:sz="0" w:space="0" w:color="auto"/>
        <w:right w:val="none" w:sz="0" w:space="0" w:color="auto"/>
      </w:divBdr>
    </w:div>
    <w:div w:id="1841507602">
      <w:bodyDiv w:val="1"/>
      <w:marLeft w:val="0"/>
      <w:marRight w:val="0"/>
      <w:marTop w:val="0"/>
      <w:marBottom w:val="0"/>
      <w:divBdr>
        <w:top w:val="none" w:sz="0" w:space="0" w:color="auto"/>
        <w:left w:val="none" w:sz="0" w:space="0" w:color="auto"/>
        <w:bottom w:val="none" w:sz="0" w:space="0" w:color="auto"/>
        <w:right w:val="none" w:sz="0" w:space="0" w:color="auto"/>
      </w:divBdr>
    </w:div>
    <w:div w:id="1849640990">
      <w:bodyDiv w:val="1"/>
      <w:marLeft w:val="0"/>
      <w:marRight w:val="0"/>
      <w:marTop w:val="0"/>
      <w:marBottom w:val="0"/>
      <w:divBdr>
        <w:top w:val="none" w:sz="0" w:space="0" w:color="auto"/>
        <w:left w:val="none" w:sz="0" w:space="0" w:color="auto"/>
        <w:bottom w:val="none" w:sz="0" w:space="0" w:color="auto"/>
        <w:right w:val="none" w:sz="0" w:space="0" w:color="auto"/>
      </w:divBdr>
    </w:div>
    <w:div w:id="1869559969">
      <w:bodyDiv w:val="1"/>
      <w:marLeft w:val="0"/>
      <w:marRight w:val="0"/>
      <w:marTop w:val="0"/>
      <w:marBottom w:val="0"/>
      <w:divBdr>
        <w:top w:val="none" w:sz="0" w:space="0" w:color="auto"/>
        <w:left w:val="none" w:sz="0" w:space="0" w:color="auto"/>
        <w:bottom w:val="none" w:sz="0" w:space="0" w:color="auto"/>
        <w:right w:val="none" w:sz="0" w:space="0" w:color="auto"/>
      </w:divBdr>
    </w:div>
    <w:div w:id="1875192094">
      <w:bodyDiv w:val="1"/>
      <w:marLeft w:val="0"/>
      <w:marRight w:val="0"/>
      <w:marTop w:val="0"/>
      <w:marBottom w:val="0"/>
      <w:divBdr>
        <w:top w:val="none" w:sz="0" w:space="0" w:color="auto"/>
        <w:left w:val="none" w:sz="0" w:space="0" w:color="auto"/>
        <w:bottom w:val="none" w:sz="0" w:space="0" w:color="auto"/>
        <w:right w:val="none" w:sz="0" w:space="0" w:color="auto"/>
      </w:divBdr>
    </w:div>
    <w:div w:id="1882592876">
      <w:bodyDiv w:val="1"/>
      <w:marLeft w:val="0"/>
      <w:marRight w:val="0"/>
      <w:marTop w:val="0"/>
      <w:marBottom w:val="0"/>
      <w:divBdr>
        <w:top w:val="none" w:sz="0" w:space="0" w:color="auto"/>
        <w:left w:val="none" w:sz="0" w:space="0" w:color="auto"/>
        <w:bottom w:val="none" w:sz="0" w:space="0" w:color="auto"/>
        <w:right w:val="none" w:sz="0" w:space="0" w:color="auto"/>
      </w:divBdr>
    </w:div>
    <w:div w:id="1886941881">
      <w:bodyDiv w:val="1"/>
      <w:marLeft w:val="0"/>
      <w:marRight w:val="0"/>
      <w:marTop w:val="0"/>
      <w:marBottom w:val="0"/>
      <w:divBdr>
        <w:top w:val="none" w:sz="0" w:space="0" w:color="auto"/>
        <w:left w:val="none" w:sz="0" w:space="0" w:color="auto"/>
        <w:bottom w:val="none" w:sz="0" w:space="0" w:color="auto"/>
        <w:right w:val="none" w:sz="0" w:space="0" w:color="auto"/>
      </w:divBdr>
    </w:div>
    <w:div w:id="1888952012">
      <w:bodyDiv w:val="1"/>
      <w:marLeft w:val="0"/>
      <w:marRight w:val="0"/>
      <w:marTop w:val="0"/>
      <w:marBottom w:val="0"/>
      <w:divBdr>
        <w:top w:val="none" w:sz="0" w:space="0" w:color="auto"/>
        <w:left w:val="none" w:sz="0" w:space="0" w:color="auto"/>
        <w:bottom w:val="none" w:sz="0" w:space="0" w:color="auto"/>
        <w:right w:val="none" w:sz="0" w:space="0" w:color="auto"/>
      </w:divBdr>
    </w:div>
    <w:div w:id="1900898658">
      <w:bodyDiv w:val="1"/>
      <w:marLeft w:val="0"/>
      <w:marRight w:val="0"/>
      <w:marTop w:val="0"/>
      <w:marBottom w:val="0"/>
      <w:divBdr>
        <w:top w:val="none" w:sz="0" w:space="0" w:color="auto"/>
        <w:left w:val="none" w:sz="0" w:space="0" w:color="auto"/>
        <w:bottom w:val="none" w:sz="0" w:space="0" w:color="auto"/>
        <w:right w:val="none" w:sz="0" w:space="0" w:color="auto"/>
      </w:divBdr>
    </w:div>
    <w:div w:id="1911648879">
      <w:bodyDiv w:val="1"/>
      <w:marLeft w:val="0"/>
      <w:marRight w:val="0"/>
      <w:marTop w:val="0"/>
      <w:marBottom w:val="0"/>
      <w:divBdr>
        <w:top w:val="none" w:sz="0" w:space="0" w:color="auto"/>
        <w:left w:val="none" w:sz="0" w:space="0" w:color="auto"/>
        <w:bottom w:val="none" w:sz="0" w:space="0" w:color="auto"/>
        <w:right w:val="none" w:sz="0" w:space="0" w:color="auto"/>
      </w:divBdr>
    </w:div>
    <w:div w:id="1932156517">
      <w:bodyDiv w:val="1"/>
      <w:marLeft w:val="0"/>
      <w:marRight w:val="0"/>
      <w:marTop w:val="0"/>
      <w:marBottom w:val="0"/>
      <w:divBdr>
        <w:top w:val="none" w:sz="0" w:space="0" w:color="auto"/>
        <w:left w:val="none" w:sz="0" w:space="0" w:color="auto"/>
        <w:bottom w:val="none" w:sz="0" w:space="0" w:color="auto"/>
        <w:right w:val="none" w:sz="0" w:space="0" w:color="auto"/>
      </w:divBdr>
    </w:div>
    <w:div w:id="1959071098">
      <w:bodyDiv w:val="1"/>
      <w:marLeft w:val="0"/>
      <w:marRight w:val="0"/>
      <w:marTop w:val="0"/>
      <w:marBottom w:val="0"/>
      <w:divBdr>
        <w:top w:val="none" w:sz="0" w:space="0" w:color="auto"/>
        <w:left w:val="none" w:sz="0" w:space="0" w:color="auto"/>
        <w:bottom w:val="none" w:sz="0" w:space="0" w:color="auto"/>
        <w:right w:val="none" w:sz="0" w:space="0" w:color="auto"/>
      </w:divBdr>
    </w:div>
    <w:div w:id="1963153442">
      <w:bodyDiv w:val="1"/>
      <w:marLeft w:val="0"/>
      <w:marRight w:val="0"/>
      <w:marTop w:val="0"/>
      <w:marBottom w:val="0"/>
      <w:divBdr>
        <w:top w:val="none" w:sz="0" w:space="0" w:color="auto"/>
        <w:left w:val="none" w:sz="0" w:space="0" w:color="auto"/>
        <w:bottom w:val="none" w:sz="0" w:space="0" w:color="auto"/>
        <w:right w:val="none" w:sz="0" w:space="0" w:color="auto"/>
      </w:divBdr>
    </w:div>
    <w:div w:id="1967079547">
      <w:bodyDiv w:val="1"/>
      <w:marLeft w:val="0"/>
      <w:marRight w:val="0"/>
      <w:marTop w:val="0"/>
      <w:marBottom w:val="0"/>
      <w:divBdr>
        <w:top w:val="none" w:sz="0" w:space="0" w:color="auto"/>
        <w:left w:val="none" w:sz="0" w:space="0" w:color="auto"/>
        <w:bottom w:val="none" w:sz="0" w:space="0" w:color="auto"/>
        <w:right w:val="none" w:sz="0" w:space="0" w:color="auto"/>
      </w:divBdr>
    </w:div>
    <w:div w:id="1970234787">
      <w:bodyDiv w:val="1"/>
      <w:marLeft w:val="0"/>
      <w:marRight w:val="0"/>
      <w:marTop w:val="0"/>
      <w:marBottom w:val="0"/>
      <w:divBdr>
        <w:top w:val="none" w:sz="0" w:space="0" w:color="auto"/>
        <w:left w:val="none" w:sz="0" w:space="0" w:color="auto"/>
        <w:bottom w:val="none" w:sz="0" w:space="0" w:color="auto"/>
        <w:right w:val="none" w:sz="0" w:space="0" w:color="auto"/>
      </w:divBdr>
    </w:div>
    <w:div w:id="1984191742">
      <w:bodyDiv w:val="1"/>
      <w:marLeft w:val="0"/>
      <w:marRight w:val="0"/>
      <w:marTop w:val="0"/>
      <w:marBottom w:val="0"/>
      <w:divBdr>
        <w:top w:val="none" w:sz="0" w:space="0" w:color="auto"/>
        <w:left w:val="none" w:sz="0" w:space="0" w:color="auto"/>
        <w:bottom w:val="none" w:sz="0" w:space="0" w:color="auto"/>
        <w:right w:val="none" w:sz="0" w:space="0" w:color="auto"/>
      </w:divBdr>
    </w:div>
    <w:div w:id="1989170511">
      <w:bodyDiv w:val="1"/>
      <w:marLeft w:val="0"/>
      <w:marRight w:val="0"/>
      <w:marTop w:val="0"/>
      <w:marBottom w:val="0"/>
      <w:divBdr>
        <w:top w:val="none" w:sz="0" w:space="0" w:color="auto"/>
        <w:left w:val="none" w:sz="0" w:space="0" w:color="auto"/>
        <w:bottom w:val="none" w:sz="0" w:space="0" w:color="auto"/>
        <w:right w:val="none" w:sz="0" w:space="0" w:color="auto"/>
      </w:divBdr>
    </w:div>
    <w:div w:id="1994873984">
      <w:bodyDiv w:val="1"/>
      <w:marLeft w:val="0"/>
      <w:marRight w:val="0"/>
      <w:marTop w:val="0"/>
      <w:marBottom w:val="0"/>
      <w:divBdr>
        <w:top w:val="none" w:sz="0" w:space="0" w:color="auto"/>
        <w:left w:val="none" w:sz="0" w:space="0" w:color="auto"/>
        <w:bottom w:val="none" w:sz="0" w:space="0" w:color="auto"/>
        <w:right w:val="none" w:sz="0" w:space="0" w:color="auto"/>
      </w:divBdr>
    </w:div>
    <w:div w:id="2002732914">
      <w:bodyDiv w:val="1"/>
      <w:marLeft w:val="0"/>
      <w:marRight w:val="0"/>
      <w:marTop w:val="0"/>
      <w:marBottom w:val="0"/>
      <w:divBdr>
        <w:top w:val="none" w:sz="0" w:space="0" w:color="auto"/>
        <w:left w:val="none" w:sz="0" w:space="0" w:color="auto"/>
        <w:bottom w:val="none" w:sz="0" w:space="0" w:color="auto"/>
        <w:right w:val="none" w:sz="0" w:space="0" w:color="auto"/>
      </w:divBdr>
    </w:div>
    <w:div w:id="2032755729">
      <w:bodyDiv w:val="1"/>
      <w:marLeft w:val="0"/>
      <w:marRight w:val="0"/>
      <w:marTop w:val="0"/>
      <w:marBottom w:val="0"/>
      <w:divBdr>
        <w:top w:val="none" w:sz="0" w:space="0" w:color="auto"/>
        <w:left w:val="none" w:sz="0" w:space="0" w:color="auto"/>
        <w:bottom w:val="none" w:sz="0" w:space="0" w:color="auto"/>
        <w:right w:val="none" w:sz="0" w:space="0" w:color="auto"/>
      </w:divBdr>
    </w:div>
    <w:div w:id="2036927877">
      <w:bodyDiv w:val="1"/>
      <w:marLeft w:val="0"/>
      <w:marRight w:val="0"/>
      <w:marTop w:val="0"/>
      <w:marBottom w:val="0"/>
      <w:divBdr>
        <w:top w:val="none" w:sz="0" w:space="0" w:color="auto"/>
        <w:left w:val="none" w:sz="0" w:space="0" w:color="auto"/>
        <w:bottom w:val="none" w:sz="0" w:space="0" w:color="auto"/>
        <w:right w:val="none" w:sz="0" w:space="0" w:color="auto"/>
      </w:divBdr>
    </w:div>
    <w:div w:id="2037002486">
      <w:bodyDiv w:val="1"/>
      <w:marLeft w:val="0"/>
      <w:marRight w:val="0"/>
      <w:marTop w:val="0"/>
      <w:marBottom w:val="0"/>
      <w:divBdr>
        <w:top w:val="none" w:sz="0" w:space="0" w:color="auto"/>
        <w:left w:val="none" w:sz="0" w:space="0" w:color="auto"/>
        <w:bottom w:val="none" w:sz="0" w:space="0" w:color="auto"/>
        <w:right w:val="none" w:sz="0" w:space="0" w:color="auto"/>
      </w:divBdr>
    </w:div>
    <w:div w:id="2040204380">
      <w:bodyDiv w:val="1"/>
      <w:marLeft w:val="0"/>
      <w:marRight w:val="0"/>
      <w:marTop w:val="0"/>
      <w:marBottom w:val="0"/>
      <w:divBdr>
        <w:top w:val="none" w:sz="0" w:space="0" w:color="auto"/>
        <w:left w:val="none" w:sz="0" w:space="0" w:color="auto"/>
        <w:bottom w:val="none" w:sz="0" w:space="0" w:color="auto"/>
        <w:right w:val="none" w:sz="0" w:space="0" w:color="auto"/>
      </w:divBdr>
    </w:div>
    <w:div w:id="2053730084">
      <w:bodyDiv w:val="1"/>
      <w:marLeft w:val="0"/>
      <w:marRight w:val="0"/>
      <w:marTop w:val="0"/>
      <w:marBottom w:val="0"/>
      <w:divBdr>
        <w:top w:val="none" w:sz="0" w:space="0" w:color="auto"/>
        <w:left w:val="none" w:sz="0" w:space="0" w:color="auto"/>
        <w:bottom w:val="none" w:sz="0" w:space="0" w:color="auto"/>
        <w:right w:val="none" w:sz="0" w:space="0" w:color="auto"/>
      </w:divBdr>
    </w:div>
    <w:div w:id="2054452399">
      <w:bodyDiv w:val="1"/>
      <w:marLeft w:val="0"/>
      <w:marRight w:val="0"/>
      <w:marTop w:val="0"/>
      <w:marBottom w:val="0"/>
      <w:divBdr>
        <w:top w:val="none" w:sz="0" w:space="0" w:color="auto"/>
        <w:left w:val="none" w:sz="0" w:space="0" w:color="auto"/>
        <w:bottom w:val="none" w:sz="0" w:space="0" w:color="auto"/>
        <w:right w:val="none" w:sz="0" w:space="0" w:color="auto"/>
      </w:divBdr>
    </w:div>
    <w:div w:id="205843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4.emf"/><Relationship Id="rId10" Type="http://schemas.openxmlformats.org/officeDocument/2006/relationships/footer" Target="footer1.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3.emf"/></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65A00-F40C-46BE-B1CA-0F2A099D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40</Pages>
  <Words>7839</Words>
  <Characters>48093</Characters>
  <Application>Microsoft Office Word</Application>
  <DocSecurity>0</DocSecurity>
  <Lines>400</Lines>
  <Paragraphs>111</Paragraphs>
  <ScaleCrop>false</ScaleCrop>
  <HeadingPairs>
    <vt:vector size="2" baseType="variant">
      <vt:variant>
        <vt:lpstr>Titel</vt:lpstr>
      </vt:variant>
      <vt:variant>
        <vt:i4>1</vt:i4>
      </vt:variant>
    </vt:vector>
  </HeadingPairs>
  <TitlesOfParts>
    <vt:vector size="1" baseType="lpstr">
      <vt:lpstr>Programma 1 Openbare Orde &amp; Veiligheid</vt:lpstr>
    </vt:vector>
  </TitlesOfParts>
  <Company>BAR Organisatie</Company>
  <LinksUpToDate>false</LinksUpToDate>
  <CharactersWithSpaces>55821</CharactersWithSpaces>
  <SharedDoc>false</SharedDoc>
  <HLinks>
    <vt:vector size="78" baseType="variant">
      <vt:variant>
        <vt:i4>2293767</vt:i4>
      </vt:variant>
      <vt:variant>
        <vt:i4>74</vt:i4>
      </vt:variant>
      <vt:variant>
        <vt:i4>0</vt:i4>
      </vt:variant>
      <vt:variant>
        <vt:i4>5</vt:i4>
      </vt:variant>
      <vt:variant>
        <vt:lpwstr/>
      </vt:variant>
      <vt:variant>
        <vt:lpwstr>_Toc5775560</vt:lpwstr>
      </vt:variant>
      <vt:variant>
        <vt:i4>2097159</vt:i4>
      </vt:variant>
      <vt:variant>
        <vt:i4>68</vt:i4>
      </vt:variant>
      <vt:variant>
        <vt:i4>0</vt:i4>
      </vt:variant>
      <vt:variant>
        <vt:i4>5</vt:i4>
      </vt:variant>
      <vt:variant>
        <vt:lpwstr/>
      </vt:variant>
      <vt:variant>
        <vt:lpwstr>_Toc5775559</vt:lpwstr>
      </vt:variant>
      <vt:variant>
        <vt:i4>2097159</vt:i4>
      </vt:variant>
      <vt:variant>
        <vt:i4>62</vt:i4>
      </vt:variant>
      <vt:variant>
        <vt:i4>0</vt:i4>
      </vt:variant>
      <vt:variant>
        <vt:i4>5</vt:i4>
      </vt:variant>
      <vt:variant>
        <vt:lpwstr/>
      </vt:variant>
      <vt:variant>
        <vt:lpwstr>_Toc5775558</vt:lpwstr>
      </vt:variant>
      <vt:variant>
        <vt:i4>2097159</vt:i4>
      </vt:variant>
      <vt:variant>
        <vt:i4>56</vt:i4>
      </vt:variant>
      <vt:variant>
        <vt:i4>0</vt:i4>
      </vt:variant>
      <vt:variant>
        <vt:i4>5</vt:i4>
      </vt:variant>
      <vt:variant>
        <vt:lpwstr/>
      </vt:variant>
      <vt:variant>
        <vt:lpwstr>_Toc5775557</vt:lpwstr>
      </vt:variant>
      <vt:variant>
        <vt:i4>2097159</vt:i4>
      </vt:variant>
      <vt:variant>
        <vt:i4>50</vt:i4>
      </vt:variant>
      <vt:variant>
        <vt:i4>0</vt:i4>
      </vt:variant>
      <vt:variant>
        <vt:i4>5</vt:i4>
      </vt:variant>
      <vt:variant>
        <vt:lpwstr/>
      </vt:variant>
      <vt:variant>
        <vt:lpwstr>_Toc5775556</vt:lpwstr>
      </vt:variant>
      <vt:variant>
        <vt:i4>2097159</vt:i4>
      </vt:variant>
      <vt:variant>
        <vt:i4>44</vt:i4>
      </vt:variant>
      <vt:variant>
        <vt:i4>0</vt:i4>
      </vt:variant>
      <vt:variant>
        <vt:i4>5</vt:i4>
      </vt:variant>
      <vt:variant>
        <vt:lpwstr/>
      </vt:variant>
      <vt:variant>
        <vt:lpwstr>_Toc5775553</vt:lpwstr>
      </vt:variant>
      <vt:variant>
        <vt:i4>2097159</vt:i4>
      </vt:variant>
      <vt:variant>
        <vt:i4>38</vt:i4>
      </vt:variant>
      <vt:variant>
        <vt:i4>0</vt:i4>
      </vt:variant>
      <vt:variant>
        <vt:i4>5</vt:i4>
      </vt:variant>
      <vt:variant>
        <vt:lpwstr/>
      </vt:variant>
      <vt:variant>
        <vt:lpwstr>_Toc5775552</vt:lpwstr>
      </vt:variant>
      <vt:variant>
        <vt:i4>2097159</vt:i4>
      </vt:variant>
      <vt:variant>
        <vt:i4>32</vt:i4>
      </vt:variant>
      <vt:variant>
        <vt:i4>0</vt:i4>
      </vt:variant>
      <vt:variant>
        <vt:i4>5</vt:i4>
      </vt:variant>
      <vt:variant>
        <vt:lpwstr/>
      </vt:variant>
      <vt:variant>
        <vt:lpwstr>_Toc5775551</vt:lpwstr>
      </vt:variant>
      <vt:variant>
        <vt:i4>2097159</vt:i4>
      </vt:variant>
      <vt:variant>
        <vt:i4>26</vt:i4>
      </vt:variant>
      <vt:variant>
        <vt:i4>0</vt:i4>
      </vt:variant>
      <vt:variant>
        <vt:i4>5</vt:i4>
      </vt:variant>
      <vt:variant>
        <vt:lpwstr/>
      </vt:variant>
      <vt:variant>
        <vt:lpwstr>_Toc5775550</vt:lpwstr>
      </vt:variant>
      <vt:variant>
        <vt:i4>2162695</vt:i4>
      </vt:variant>
      <vt:variant>
        <vt:i4>20</vt:i4>
      </vt:variant>
      <vt:variant>
        <vt:i4>0</vt:i4>
      </vt:variant>
      <vt:variant>
        <vt:i4>5</vt:i4>
      </vt:variant>
      <vt:variant>
        <vt:lpwstr/>
      </vt:variant>
      <vt:variant>
        <vt:lpwstr>_Toc5775549</vt:lpwstr>
      </vt:variant>
      <vt:variant>
        <vt:i4>2162695</vt:i4>
      </vt:variant>
      <vt:variant>
        <vt:i4>14</vt:i4>
      </vt:variant>
      <vt:variant>
        <vt:i4>0</vt:i4>
      </vt:variant>
      <vt:variant>
        <vt:i4>5</vt:i4>
      </vt:variant>
      <vt:variant>
        <vt:lpwstr/>
      </vt:variant>
      <vt:variant>
        <vt:lpwstr>_Toc5775548</vt:lpwstr>
      </vt:variant>
      <vt:variant>
        <vt:i4>2162695</vt:i4>
      </vt:variant>
      <vt:variant>
        <vt:i4>8</vt:i4>
      </vt:variant>
      <vt:variant>
        <vt:i4>0</vt:i4>
      </vt:variant>
      <vt:variant>
        <vt:i4>5</vt:i4>
      </vt:variant>
      <vt:variant>
        <vt:lpwstr/>
      </vt:variant>
      <vt:variant>
        <vt:lpwstr>_Toc5775547</vt:lpwstr>
      </vt:variant>
      <vt:variant>
        <vt:i4>2162695</vt:i4>
      </vt:variant>
      <vt:variant>
        <vt:i4>2</vt:i4>
      </vt:variant>
      <vt:variant>
        <vt:i4>0</vt:i4>
      </vt:variant>
      <vt:variant>
        <vt:i4>5</vt:i4>
      </vt:variant>
      <vt:variant>
        <vt:lpwstr/>
      </vt:variant>
      <vt:variant>
        <vt:lpwstr>_Toc5775546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1 Openbare Orde &amp; Veiligheid</dc:title>
  <dc:subject/>
  <dc:creator>Jeroen Heerkens</dc:creator>
  <cp:keywords/>
  <dc:description/>
  <cp:lastModifiedBy>Annemiek van Dam - Schrauwen</cp:lastModifiedBy>
  <cp:revision>5</cp:revision>
  <cp:lastPrinted>2022-05-02T07:32:00Z</cp:lastPrinted>
  <dcterms:created xsi:type="dcterms:W3CDTF">2022-05-03T13:33:00Z</dcterms:created>
  <dcterms:modified xsi:type="dcterms:W3CDTF">2022-05-03T15:13:00Z</dcterms:modified>
</cp:coreProperties>
</file>